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AB0" w:rsidRPr="00532D10" w:rsidRDefault="00792AB0" w:rsidP="009E25E3">
      <w:pPr>
        <w:jc w:val="center"/>
        <w:rPr>
          <w:b/>
          <w:bCs/>
          <w:sz w:val="28"/>
          <w:szCs w:val="28"/>
        </w:rPr>
      </w:pPr>
      <w:r w:rsidRPr="00532D10">
        <w:rPr>
          <w:b/>
          <w:bCs/>
          <w:sz w:val="28"/>
          <w:szCs w:val="28"/>
        </w:rPr>
        <w:t>ОТЧЕТ</w:t>
      </w:r>
    </w:p>
    <w:p w:rsidR="00792AB0" w:rsidRPr="00532D10" w:rsidRDefault="00792AB0" w:rsidP="009E25E3">
      <w:pPr>
        <w:jc w:val="center"/>
        <w:rPr>
          <w:b/>
          <w:bCs/>
          <w:sz w:val="28"/>
          <w:szCs w:val="28"/>
        </w:rPr>
      </w:pPr>
      <w:r w:rsidRPr="00532D10">
        <w:rPr>
          <w:b/>
          <w:bCs/>
          <w:sz w:val="28"/>
          <w:szCs w:val="28"/>
        </w:rPr>
        <w:t>О ДЕЯТЕЛЬНОСТИ НАУЧНО-ИССЛЕДОВАТЕЛЬСКОГО ИНСТИТУТА ТЕОРИИ И ИСТОРИИ АРХИТЕКТУРЫ И ГРАДОСТРОИТЕЛЬСТВА РААСН В 2014 ГОДУ</w:t>
      </w:r>
    </w:p>
    <w:p w:rsidR="00792AB0" w:rsidRPr="00532D10" w:rsidRDefault="00792AB0" w:rsidP="009E25E3">
      <w:pPr>
        <w:jc w:val="center"/>
        <w:rPr>
          <w:b/>
          <w:bCs/>
          <w:sz w:val="28"/>
          <w:szCs w:val="28"/>
        </w:rPr>
      </w:pPr>
    </w:p>
    <w:p w:rsidR="00792AB0" w:rsidRPr="00532D10" w:rsidRDefault="00792AB0" w:rsidP="009E25E3">
      <w:pPr>
        <w:jc w:val="center"/>
        <w:rPr>
          <w:b/>
          <w:bCs/>
          <w:sz w:val="28"/>
          <w:szCs w:val="28"/>
        </w:rPr>
      </w:pPr>
      <w:r w:rsidRPr="00532D10">
        <w:rPr>
          <w:b/>
          <w:bCs/>
          <w:sz w:val="28"/>
          <w:szCs w:val="28"/>
          <w:lang w:val="en-US"/>
        </w:rPr>
        <w:t>I</w:t>
      </w:r>
      <w:r w:rsidRPr="00532D10">
        <w:rPr>
          <w:b/>
          <w:bCs/>
          <w:sz w:val="28"/>
          <w:szCs w:val="28"/>
        </w:rPr>
        <w:t>. ОБЩИЕ СВЕДЕНИЯ ОБ ИНСТИТУТЕ, ЕГО ПРАВОВОМ ОБЕСПЕЧЕНИИ И КАДРОВОМ СОСТАВЕ:</w:t>
      </w:r>
    </w:p>
    <w:p w:rsidR="00792AB0" w:rsidRPr="00532D10" w:rsidRDefault="00792AB0" w:rsidP="009E25E3">
      <w:pPr>
        <w:rPr>
          <w:b/>
          <w:bCs/>
          <w:sz w:val="28"/>
          <w:szCs w:val="28"/>
        </w:rPr>
      </w:pPr>
    </w:p>
    <w:p w:rsidR="00792AB0" w:rsidRPr="00532D10" w:rsidRDefault="00792AB0" w:rsidP="009E25E3">
      <w:pPr>
        <w:pStyle w:val="21"/>
        <w:ind w:firstLine="540"/>
        <w:rPr>
          <w:sz w:val="28"/>
          <w:szCs w:val="28"/>
        </w:rPr>
      </w:pPr>
      <w:r w:rsidRPr="00532D10">
        <w:rPr>
          <w:sz w:val="28"/>
          <w:szCs w:val="28"/>
        </w:rPr>
        <w:t xml:space="preserve">1) Институт учрежден как научно-исследовательский институт истории и теории архитектуры </w:t>
      </w:r>
      <w:hyperlink r:id="rId7" w:tooltip="Академия архитектуры СССР" w:history="1">
        <w:r w:rsidRPr="00532D10">
          <w:rPr>
            <w:rStyle w:val="af0"/>
            <w:color w:val="auto"/>
            <w:sz w:val="28"/>
            <w:szCs w:val="28"/>
            <w:u w:val="none"/>
          </w:rPr>
          <w:t>Академии архитектуры СССР</w:t>
        </w:r>
      </w:hyperlink>
      <w:r w:rsidRPr="00532D10">
        <w:rPr>
          <w:sz w:val="28"/>
          <w:szCs w:val="28"/>
        </w:rPr>
        <w:t xml:space="preserve"> в 1944 году на базе Кабинета теории и истории архитектуры Всесоюзной академии архитектуры, созданного в 1933 году. После ликвидации Академии строительства и архитектуры СССР в 1963 году он был передан в ведение Госгражданстроя при Госстрое СССР и переименован в научно-исследовательский институт теории, истории и перспективных проблем советской архитектуры, с 1971 года – в Центральный научно-исследовательский институт теории и истории архитектуры (ЦНИИТИА). В 1991 году ЦНИИТИА передан в ведение Государственного комитета по строительству Российской Федерации. В 1993 году Постановлением Совета Министров и Правительства РФ передан в ведение вновь созданной Российской академии архитектуры и строительных наук и переименован в Научно-исследовательский институт теории архитектуры и градостроительства (НИИТАГ). Приказом Президиума РААСН № 12 от 11 сентября 2009 года переименован из НИИТАГ в НИИТИАГ. С 27 декабря 2011 года вступило в силу новое название института </w:t>
      </w:r>
      <w:r w:rsidRPr="00532D10">
        <w:rPr>
          <w:sz w:val="28"/>
          <w:szCs w:val="28"/>
        </w:rPr>
        <w:noBreakHyphen/>
        <w:t xml:space="preserve"> федеральное государственное бюджетное учреждение «Научно-исследовательский институт теории и истории архитектуры и градостроительства Российской академии архитектуры и строительных наук» (в соответствии с постановлением президиума РААСН № 14 от 8 декабря 2011 года). Постановлением Правительства РФ от 21 апреля </w:t>
      </w:r>
      <w:smartTag w:uri="urn:schemas-microsoft-com:office:smarttags" w:element="metricconverter">
        <w:smartTagPr>
          <w:attr w:name="ProductID" w:val="2014 г"/>
        </w:smartTagPr>
        <w:r w:rsidRPr="00532D10">
          <w:rPr>
            <w:sz w:val="28"/>
            <w:szCs w:val="28"/>
          </w:rPr>
          <w:t>2014 г</w:t>
        </w:r>
      </w:smartTag>
      <w:r w:rsidRPr="00532D10">
        <w:rPr>
          <w:sz w:val="28"/>
          <w:szCs w:val="28"/>
        </w:rPr>
        <w:t>. № 363 НИИТИАГ передан из ведения Российской академии архитектуры и строительных наук в подчинение Министерства строительства и жилищно-коммунального хозяйства Российской Федерации.</w:t>
      </w:r>
    </w:p>
    <w:p w:rsidR="00792AB0" w:rsidRPr="00532D10" w:rsidRDefault="00792AB0" w:rsidP="009E25E3">
      <w:pPr>
        <w:pStyle w:val="21"/>
        <w:ind w:firstLine="540"/>
        <w:rPr>
          <w:sz w:val="28"/>
          <w:szCs w:val="28"/>
        </w:rPr>
      </w:pPr>
    </w:p>
    <w:p w:rsidR="00792AB0" w:rsidRPr="00532D10" w:rsidRDefault="00792AB0" w:rsidP="009E25E3">
      <w:pPr>
        <w:pStyle w:val="21"/>
        <w:ind w:firstLine="540"/>
        <w:rPr>
          <w:sz w:val="28"/>
          <w:szCs w:val="28"/>
        </w:rPr>
      </w:pPr>
      <w:r w:rsidRPr="00532D10">
        <w:rPr>
          <w:sz w:val="28"/>
          <w:szCs w:val="28"/>
        </w:rPr>
        <w:t>Структура института:</w:t>
      </w:r>
    </w:p>
    <w:p w:rsidR="00792AB0" w:rsidRPr="00532D10" w:rsidRDefault="00792AB0" w:rsidP="009E25E3">
      <w:pPr>
        <w:pStyle w:val="21"/>
        <w:tabs>
          <w:tab w:val="num" w:pos="720"/>
        </w:tabs>
        <w:rPr>
          <w:sz w:val="28"/>
          <w:szCs w:val="28"/>
        </w:rPr>
      </w:pPr>
      <w:r w:rsidRPr="00532D10">
        <w:rPr>
          <w:sz w:val="28"/>
          <w:szCs w:val="28"/>
        </w:rPr>
        <w:t>Дирекция.</w:t>
      </w:r>
    </w:p>
    <w:p w:rsidR="00792AB0" w:rsidRPr="00532D10" w:rsidRDefault="00792AB0" w:rsidP="009E25E3">
      <w:pPr>
        <w:pStyle w:val="21"/>
        <w:tabs>
          <w:tab w:val="num" w:pos="720"/>
        </w:tabs>
        <w:rPr>
          <w:sz w:val="28"/>
          <w:szCs w:val="28"/>
        </w:rPr>
      </w:pPr>
      <w:r w:rsidRPr="00532D10">
        <w:rPr>
          <w:sz w:val="28"/>
          <w:szCs w:val="28"/>
        </w:rPr>
        <w:t>Административно-управленческий аппарат: финансово-экономический отдел; отдел кадров; отдел делопроизводства.</w:t>
      </w:r>
    </w:p>
    <w:p w:rsidR="00792AB0" w:rsidRPr="00532D10" w:rsidRDefault="00792AB0" w:rsidP="009E25E3">
      <w:pPr>
        <w:pStyle w:val="21"/>
        <w:tabs>
          <w:tab w:val="num" w:pos="720"/>
        </w:tabs>
        <w:rPr>
          <w:sz w:val="28"/>
          <w:szCs w:val="28"/>
        </w:rPr>
      </w:pPr>
      <w:r w:rsidRPr="00532D10">
        <w:rPr>
          <w:sz w:val="28"/>
          <w:szCs w:val="28"/>
        </w:rPr>
        <w:t>Вспомогательный персонал: отдел техобслуживания и развития материально-технической базы.</w:t>
      </w:r>
    </w:p>
    <w:p w:rsidR="00792AB0" w:rsidRPr="00532D10" w:rsidRDefault="00792AB0" w:rsidP="009E25E3">
      <w:pPr>
        <w:pStyle w:val="21"/>
        <w:tabs>
          <w:tab w:val="num" w:pos="720"/>
        </w:tabs>
        <w:rPr>
          <w:sz w:val="28"/>
          <w:szCs w:val="28"/>
        </w:rPr>
      </w:pPr>
      <w:r w:rsidRPr="00532D10">
        <w:rPr>
          <w:sz w:val="28"/>
          <w:szCs w:val="28"/>
        </w:rPr>
        <w:t xml:space="preserve">Научные подразделения: </w:t>
      </w:r>
    </w:p>
    <w:p w:rsidR="00792AB0" w:rsidRPr="00532D10" w:rsidRDefault="00792AB0" w:rsidP="009E25E3">
      <w:pPr>
        <w:pStyle w:val="21"/>
        <w:rPr>
          <w:sz w:val="28"/>
          <w:szCs w:val="28"/>
        </w:rPr>
      </w:pPr>
      <w:r w:rsidRPr="00532D10">
        <w:rPr>
          <w:sz w:val="28"/>
          <w:szCs w:val="28"/>
        </w:rPr>
        <w:t xml:space="preserve">- Отдел проблем теории архитектуры, </w:t>
      </w:r>
    </w:p>
    <w:p w:rsidR="00792AB0" w:rsidRPr="00532D10" w:rsidRDefault="00792AB0" w:rsidP="009E25E3">
      <w:pPr>
        <w:pStyle w:val="21"/>
        <w:rPr>
          <w:sz w:val="28"/>
          <w:szCs w:val="28"/>
        </w:rPr>
      </w:pPr>
      <w:r w:rsidRPr="00532D10">
        <w:rPr>
          <w:sz w:val="28"/>
          <w:szCs w:val="28"/>
        </w:rPr>
        <w:t>- Отдел проблем реконструкции и реставрации историко-архитектурного наследия,</w:t>
      </w:r>
    </w:p>
    <w:p w:rsidR="00792AB0" w:rsidRPr="00532D10" w:rsidRDefault="00792AB0" w:rsidP="009E25E3">
      <w:pPr>
        <w:pStyle w:val="21"/>
        <w:rPr>
          <w:rFonts w:ascii="Sylfaen" w:hAnsi="Sylfaen" w:cs="Sylfaen"/>
          <w:sz w:val="28"/>
          <w:szCs w:val="28"/>
        </w:rPr>
      </w:pPr>
      <w:r w:rsidRPr="00532D10">
        <w:rPr>
          <w:sz w:val="28"/>
          <w:szCs w:val="28"/>
        </w:rPr>
        <w:t>- Отдел истории архитектуры и градостроительства Древнего мира и Средних веков</w:t>
      </w:r>
      <w:r w:rsidR="00532D10" w:rsidRPr="00532D10">
        <w:rPr>
          <w:sz w:val="28"/>
          <w:szCs w:val="28"/>
        </w:rPr>
        <w:t>,</w:t>
      </w:r>
    </w:p>
    <w:p w:rsidR="00792AB0" w:rsidRPr="00532D10" w:rsidRDefault="00792AB0" w:rsidP="009E25E3">
      <w:pPr>
        <w:pStyle w:val="21"/>
        <w:rPr>
          <w:sz w:val="28"/>
          <w:szCs w:val="28"/>
        </w:rPr>
      </w:pPr>
      <w:r w:rsidRPr="00532D10">
        <w:rPr>
          <w:sz w:val="28"/>
          <w:szCs w:val="28"/>
        </w:rPr>
        <w:t>- Отдел истории архитектуры и градостроительства Нового времени,</w:t>
      </w:r>
    </w:p>
    <w:p w:rsidR="00792AB0" w:rsidRPr="00532D10" w:rsidRDefault="00792AB0" w:rsidP="009E25E3">
      <w:pPr>
        <w:pStyle w:val="21"/>
        <w:rPr>
          <w:sz w:val="28"/>
          <w:szCs w:val="28"/>
        </w:rPr>
      </w:pPr>
      <w:r w:rsidRPr="00532D10">
        <w:rPr>
          <w:sz w:val="28"/>
          <w:szCs w:val="28"/>
        </w:rPr>
        <w:lastRenderedPageBreak/>
        <w:t>- Отдел истории архитектуры и градостроительства Новейшего времени,</w:t>
      </w:r>
    </w:p>
    <w:p w:rsidR="00792AB0" w:rsidRPr="00532D10" w:rsidRDefault="00792AB0" w:rsidP="009E25E3">
      <w:pPr>
        <w:pStyle w:val="21"/>
        <w:rPr>
          <w:sz w:val="28"/>
          <w:szCs w:val="28"/>
        </w:rPr>
      </w:pPr>
      <w:r w:rsidRPr="00532D10">
        <w:rPr>
          <w:sz w:val="28"/>
          <w:szCs w:val="28"/>
        </w:rPr>
        <w:t>- Отдел современных проблем средоформирования и градорегулирования,</w:t>
      </w:r>
    </w:p>
    <w:p w:rsidR="00792AB0" w:rsidRPr="00532D10" w:rsidRDefault="00792AB0" w:rsidP="009E25E3">
      <w:pPr>
        <w:pStyle w:val="21"/>
        <w:rPr>
          <w:sz w:val="28"/>
          <w:szCs w:val="28"/>
        </w:rPr>
      </w:pPr>
      <w:r w:rsidRPr="00532D10">
        <w:rPr>
          <w:sz w:val="28"/>
          <w:szCs w:val="28"/>
        </w:rPr>
        <w:t>- Лаборатория архитектурного формообразования.</w:t>
      </w:r>
    </w:p>
    <w:p w:rsidR="00792AB0" w:rsidRPr="00532D10" w:rsidRDefault="00792AB0" w:rsidP="009E25E3">
      <w:pPr>
        <w:pStyle w:val="21"/>
        <w:rPr>
          <w:sz w:val="28"/>
          <w:szCs w:val="28"/>
        </w:rPr>
      </w:pPr>
      <w:r w:rsidRPr="00532D10">
        <w:rPr>
          <w:sz w:val="28"/>
          <w:szCs w:val="28"/>
        </w:rPr>
        <w:t>- Сектор деревянного зодчества</w:t>
      </w:r>
    </w:p>
    <w:p w:rsidR="00792AB0" w:rsidRPr="00532D10" w:rsidRDefault="00792AB0" w:rsidP="009E25E3">
      <w:pPr>
        <w:pStyle w:val="21"/>
        <w:rPr>
          <w:sz w:val="28"/>
          <w:szCs w:val="28"/>
        </w:rPr>
      </w:pPr>
      <w:r w:rsidRPr="00532D10">
        <w:rPr>
          <w:sz w:val="28"/>
          <w:szCs w:val="28"/>
        </w:rPr>
        <w:t>- Центр устойчивого развития исторических городов.</w:t>
      </w:r>
    </w:p>
    <w:p w:rsidR="00792AB0" w:rsidRPr="00532D10" w:rsidRDefault="00792AB0" w:rsidP="009E25E3">
      <w:pPr>
        <w:pStyle w:val="21"/>
        <w:rPr>
          <w:sz w:val="28"/>
          <w:szCs w:val="28"/>
        </w:rPr>
      </w:pPr>
      <w:r w:rsidRPr="00532D10">
        <w:rPr>
          <w:sz w:val="28"/>
          <w:szCs w:val="28"/>
        </w:rPr>
        <w:t>- Отдел координации научно-исследовательских работ/</w:t>
      </w:r>
    </w:p>
    <w:p w:rsidR="00792AB0" w:rsidRPr="00532D10" w:rsidRDefault="00792AB0" w:rsidP="009E25E3">
      <w:pPr>
        <w:pStyle w:val="21"/>
        <w:rPr>
          <w:sz w:val="28"/>
          <w:szCs w:val="28"/>
        </w:rPr>
      </w:pPr>
      <w:r w:rsidRPr="00532D10">
        <w:rPr>
          <w:sz w:val="28"/>
          <w:szCs w:val="28"/>
        </w:rPr>
        <w:t>- Аспирантура и докторантура.</w:t>
      </w:r>
    </w:p>
    <w:p w:rsidR="00792AB0" w:rsidRPr="00532D10" w:rsidRDefault="00792AB0" w:rsidP="009E25E3">
      <w:pPr>
        <w:pStyle w:val="21"/>
        <w:rPr>
          <w:sz w:val="28"/>
          <w:szCs w:val="28"/>
        </w:rPr>
      </w:pPr>
      <w:r w:rsidRPr="00532D10">
        <w:rPr>
          <w:sz w:val="28"/>
          <w:szCs w:val="28"/>
        </w:rPr>
        <w:t>- Научная библиотека.</w:t>
      </w:r>
    </w:p>
    <w:p w:rsidR="00792AB0" w:rsidRPr="00532D10" w:rsidRDefault="00792AB0" w:rsidP="009E25E3">
      <w:pPr>
        <w:pStyle w:val="21"/>
        <w:ind w:firstLine="540"/>
        <w:rPr>
          <w:sz w:val="28"/>
          <w:szCs w:val="28"/>
        </w:rPr>
      </w:pPr>
      <w:r w:rsidRPr="00532D10">
        <w:rPr>
          <w:sz w:val="28"/>
          <w:szCs w:val="28"/>
        </w:rPr>
        <w:t>Филиалы института:</w:t>
      </w:r>
    </w:p>
    <w:p w:rsidR="00792AB0" w:rsidRPr="00532D10" w:rsidRDefault="00792AB0" w:rsidP="009E25E3">
      <w:pPr>
        <w:pStyle w:val="21"/>
        <w:tabs>
          <w:tab w:val="num" w:pos="720"/>
        </w:tabs>
        <w:rPr>
          <w:sz w:val="28"/>
          <w:szCs w:val="28"/>
        </w:rPr>
      </w:pPr>
      <w:r w:rsidRPr="00532D10">
        <w:rPr>
          <w:sz w:val="28"/>
          <w:szCs w:val="28"/>
        </w:rPr>
        <w:t>- Санкт-Петербургский филиал,</w:t>
      </w:r>
    </w:p>
    <w:p w:rsidR="00792AB0" w:rsidRPr="00532D10" w:rsidRDefault="00792AB0" w:rsidP="009E25E3">
      <w:pPr>
        <w:pStyle w:val="21"/>
        <w:tabs>
          <w:tab w:val="num" w:pos="720"/>
        </w:tabs>
        <w:rPr>
          <w:sz w:val="28"/>
          <w:szCs w:val="28"/>
        </w:rPr>
      </w:pPr>
      <w:r w:rsidRPr="00532D10">
        <w:rPr>
          <w:sz w:val="28"/>
          <w:szCs w:val="28"/>
        </w:rPr>
        <w:t>- Петрозаводский филиал,</w:t>
      </w:r>
    </w:p>
    <w:p w:rsidR="00792AB0" w:rsidRPr="00532D10" w:rsidRDefault="00792AB0" w:rsidP="009E25E3">
      <w:pPr>
        <w:pStyle w:val="21"/>
        <w:tabs>
          <w:tab w:val="num" w:pos="720"/>
        </w:tabs>
        <w:rPr>
          <w:sz w:val="28"/>
          <w:szCs w:val="28"/>
        </w:rPr>
      </w:pPr>
      <w:r w:rsidRPr="00532D10">
        <w:rPr>
          <w:sz w:val="28"/>
          <w:szCs w:val="28"/>
        </w:rPr>
        <w:t>- Хабаровский филиал,</w:t>
      </w:r>
    </w:p>
    <w:p w:rsidR="00792AB0" w:rsidRPr="00532D10" w:rsidRDefault="00792AB0" w:rsidP="009E25E3">
      <w:pPr>
        <w:pStyle w:val="21"/>
        <w:tabs>
          <w:tab w:val="num" w:pos="720"/>
        </w:tabs>
        <w:rPr>
          <w:sz w:val="28"/>
          <w:szCs w:val="28"/>
        </w:rPr>
      </w:pPr>
      <w:r w:rsidRPr="00532D10">
        <w:rPr>
          <w:sz w:val="28"/>
          <w:szCs w:val="28"/>
        </w:rPr>
        <w:t>- Волгоградский филиал,</w:t>
      </w:r>
    </w:p>
    <w:p w:rsidR="00792AB0" w:rsidRPr="00532D10" w:rsidRDefault="00792AB0" w:rsidP="009E25E3">
      <w:pPr>
        <w:pStyle w:val="21"/>
        <w:tabs>
          <w:tab w:val="num" w:pos="720"/>
        </w:tabs>
        <w:rPr>
          <w:sz w:val="28"/>
          <w:szCs w:val="28"/>
        </w:rPr>
      </w:pPr>
      <w:r w:rsidRPr="00532D10">
        <w:rPr>
          <w:sz w:val="28"/>
          <w:szCs w:val="28"/>
        </w:rPr>
        <w:t>- Казанский филиал,</w:t>
      </w:r>
    </w:p>
    <w:p w:rsidR="00792AB0" w:rsidRPr="00532D10" w:rsidRDefault="00792AB0" w:rsidP="009E25E3">
      <w:pPr>
        <w:pStyle w:val="21"/>
        <w:tabs>
          <w:tab w:val="num" w:pos="720"/>
        </w:tabs>
        <w:rPr>
          <w:sz w:val="28"/>
          <w:szCs w:val="28"/>
        </w:rPr>
      </w:pPr>
      <w:r w:rsidRPr="00532D10">
        <w:rPr>
          <w:sz w:val="28"/>
          <w:szCs w:val="28"/>
        </w:rPr>
        <w:t>- Красноярский филиал.</w:t>
      </w:r>
    </w:p>
    <w:p w:rsidR="00792AB0" w:rsidRPr="00532D10" w:rsidRDefault="00792AB0" w:rsidP="009E25E3">
      <w:pPr>
        <w:pStyle w:val="21"/>
        <w:rPr>
          <w:sz w:val="28"/>
          <w:szCs w:val="28"/>
        </w:rPr>
      </w:pPr>
    </w:p>
    <w:p w:rsidR="00792AB0" w:rsidRPr="00532D10" w:rsidRDefault="00792AB0" w:rsidP="009E25E3">
      <w:pPr>
        <w:pStyle w:val="21"/>
        <w:ind w:firstLine="540"/>
        <w:rPr>
          <w:sz w:val="28"/>
          <w:szCs w:val="28"/>
        </w:rPr>
      </w:pPr>
      <w:r w:rsidRPr="00532D10">
        <w:rPr>
          <w:sz w:val="28"/>
          <w:szCs w:val="28"/>
        </w:rPr>
        <w:t>2) Директор института – член-корреспондент РААСН, доктор архитектуры, профессор Бондаренко И.А.</w:t>
      </w:r>
    </w:p>
    <w:p w:rsidR="00792AB0" w:rsidRPr="00532D10" w:rsidRDefault="00792AB0" w:rsidP="009E25E3">
      <w:pPr>
        <w:pStyle w:val="21"/>
        <w:ind w:firstLine="540"/>
        <w:rPr>
          <w:sz w:val="28"/>
          <w:szCs w:val="28"/>
        </w:rPr>
      </w:pPr>
      <w:r w:rsidRPr="00532D10">
        <w:rPr>
          <w:sz w:val="28"/>
          <w:szCs w:val="28"/>
        </w:rPr>
        <w:t>Директор Санкт-Петербургского филиала – советник РААСН, кандидат искусствоведения Кириков Б.М.</w:t>
      </w:r>
    </w:p>
    <w:p w:rsidR="00792AB0" w:rsidRPr="00532D10" w:rsidRDefault="00792AB0" w:rsidP="009E25E3">
      <w:pPr>
        <w:pStyle w:val="21"/>
        <w:ind w:firstLine="540"/>
        <w:rPr>
          <w:sz w:val="28"/>
          <w:szCs w:val="28"/>
        </w:rPr>
      </w:pPr>
      <w:r w:rsidRPr="00532D10">
        <w:rPr>
          <w:sz w:val="28"/>
          <w:szCs w:val="28"/>
        </w:rPr>
        <w:t>Директор Петрозаводского филиала – академик РААСН, доктор архитектуры, профессор Орфинский В.П.</w:t>
      </w:r>
    </w:p>
    <w:p w:rsidR="00792AB0" w:rsidRPr="00532D10" w:rsidRDefault="00792AB0" w:rsidP="009E25E3">
      <w:pPr>
        <w:pStyle w:val="21"/>
        <w:ind w:firstLine="540"/>
        <w:rPr>
          <w:sz w:val="28"/>
          <w:szCs w:val="28"/>
        </w:rPr>
      </w:pPr>
      <w:r w:rsidRPr="00532D10">
        <w:rPr>
          <w:sz w:val="28"/>
          <w:szCs w:val="28"/>
        </w:rPr>
        <w:t>Директор Хабаровского филиала – член-корреспондент РААСН, доктор архитектуры, профессор Крадин Н.П.</w:t>
      </w:r>
    </w:p>
    <w:p w:rsidR="00792AB0" w:rsidRPr="00532D10" w:rsidRDefault="00792AB0" w:rsidP="009E25E3">
      <w:pPr>
        <w:pStyle w:val="21"/>
        <w:ind w:firstLine="540"/>
        <w:rPr>
          <w:b/>
          <w:bCs/>
          <w:sz w:val="28"/>
          <w:szCs w:val="28"/>
        </w:rPr>
      </w:pPr>
      <w:r w:rsidRPr="00532D10">
        <w:rPr>
          <w:sz w:val="28"/>
          <w:szCs w:val="28"/>
        </w:rPr>
        <w:t>Директор Казанского филиала – кандидат искусствоведения Нугманова Г.Г.</w:t>
      </w:r>
    </w:p>
    <w:p w:rsidR="00792AB0" w:rsidRPr="00532D10" w:rsidRDefault="00792AB0" w:rsidP="009E25E3">
      <w:pPr>
        <w:pStyle w:val="21"/>
        <w:ind w:firstLine="540"/>
        <w:rPr>
          <w:sz w:val="28"/>
          <w:szCs w:val="28"/>
        </w:rPr>
      </w:pPr>
      <w:r w:rsidRPr="00532D10">
        <w:rPr>
          <w:sz w:val="28"/>
          <w:szCs w:val="28"/>
        </w:rPr>
        <w:t>Директор Красноярского филиала – доктор архитектуры, профессор Царев В.И.</w:t>
      </w:r>
    </w:p>
    <w:p w:rsidR="00792AB0" w:rsidRPr="00532D10" w:rsidRDefault="00792AB0" w:rsidP="009E25E3">
      <w:pPr>
        <w:pStyle w:val="21"/>
        <w:ind w:firstLine="540"/>
        <w:rPr>
          <w:sz w:val="28"/>
          <w:szCs w:val="28"/>
        </w:rPr>
      </w:pPr>
      <w:r w:rsidRPr="00532D10">
        <w:rPr>
          <w:sz w:val="28"/>
          <w:szCs w:val="28"/>
        </w:rPr>
        <w:t>Директор Волгоградского филиала – советник РААСН, доктор архитектуры, профессор Птичникова Г.А.</w:t>
      </w:r>
    </w:p>
    <w:p w:rsidR="00792AB0" w:rsidRPr="00532D10" w:rsidRDefault="00792AB0" w:rsidP="009E25E3">
      <w:pPr>
        <w:pStyle w:val="21"/>
        <w:ind w:firstLine="540"/>
        <w:rPr>
          <w:sz w:val="28"/>
          <w:szCs w:val="28"/>
        </w:rPr>
      </w:pPr>
    </w:p>
    <w:p w:rsidR="00792AB0" w:rsidRPr="00532D10" w:rsidRDefault="00792AB0" w:rsidP="009E25E3">
      <w:pPr>
        <w:pStyle w:val="21"/>
        <w:ind w:firstLine="540"/>
        <w:rPr>
          <w:sz w:val="28"/>
          <w:szCs w:val="28"/>
        </w:rPr>
      </w:pPr>
      <w:r w:rsidRPr="00532D10">
        <w:rPr>
          <w:sz w:val="28"/>
          <w:szCs w:val="28"/>
        </w:rPr>
        <w:t xml:space="preserve">3) Общая численность работников института на конец 2014 года составила 114 человек, сотрудников с трудовыми книжками 76 человек. </w:t>
      </w:r>
    </w:p>
    <w:p w:rsidR="00792AB0" w:rsidRPr="00532D10" w:rsidRDefault="00792AB0" w:rsidP="009E25E3">
      <w:pPr>
        <w:pStyle w:val="21"/>
        <w:ind w:firstLine="540"/>
        <w:rPr>
          <w:sz w:val="28"/>
          <w:szCs w:val="28"/>
        </w:rPr>
      </w:pPr>
      <w:r w:rsidRPr="00532D10">
        <w:rPr>
          <w:sz w:val="28"/>
          <w:szCs w:val="28"/>
        </w:rPr>
        <w:t xml:space="preserve">Сотрудников, выполняющих научные исследования – 99 человек (из них с трудовыми книжками – 56 человек, работающих по совместительству – 43 человек). Кроме того, плановые НИР выполнялись по договорам подряда и дополнительно привлеченными исследователями (1 человек). </w:t>
      </w:r>
    </w:p>
    <w:p w:rsidR="00792AB0" w:rsidRPr="00532D10" w:rsidRDefault="00792AB0" w:rsidP="009E25E3">
      <w:pPr>
        <w:pStyle w:val="21"/>
        <w:ind w:firstLine="540"/>
        <w:rPr>
          <w:sz w:val="28"/>
          <w:szCs w:val="28"/>
        </w:rPr>
      </w:pPr>
      <w:r w:rsidRPr="00532D10">
        <w:rPr>
          <w:sz w:val="28"/>
          <w:szCs w:val="28"/>
        </w:rPr>
        <w:t xml:space="preserve">В выполнении научных тем института принимали участие 2 почетных члена РААСН, 4 члена-корреспондента РААСН, 11 советников РААСН, 1 член-корреспондент РАХ, 12 докторов наук, 22 кандидата наук, работающих в институте с трудовыми книжками. </w:t>
      </w:r>
    </w:p>
    <w:p w:rsidR="00792AB0" w:rsidRPr="00532D10" w:rsidRDefault="00792AB0" w:rsidP="009E25E3">
      <w:pPr>
        <w:pStyle w:val="21"/>
        <w:ind w:firstLine="540"/>
        <w:rPr>
          <w:sz w:val="28"/>
          <w:szCs w:val="28"/>
        </w:rPr>
      </w:pPr>
      <w:r w:rsidRPr="00532D10">
        <w:rPr>
          <w:sz w:val="28"/>
          <w:szCs w:val="28"/>
        </w:rPr>
        <w:t xml:space="preserve">Кроме того, в разработке плановой научной тематики института принимали участие 5 академиков РААСН, 1 почетный член РААСН, 3 члена-корреспондента РААСН, 2 советника РААСН, 1 академик РАХ, 1 почетный </w:t>
      </w:r>
      <w:r w:rsidRPr="00532D10">
        <w:rPr>
          <w:sz w:val="28"/>
          <w:szCs w:val="28"/>
        </w:rPr>
        <w:lastRenderedPageBreak/>
        <w:t>член РАХ, 1 член-корреспондент РАН, 15 докторов наук, 19 кандидатов наук, работающих в институте по совместительству.</w:t>
      </w:r>
    </w:p>
    <w:p w:rsidR="00792AB0" w:rsidRPr="00532D10" w:rsidRDefault="00792AB0" w:rsidP="009E25E3">
      <w:pPr>
        <w:pStyle w:val="21"/>
        <w:ind w:firstLine="540"/>
        <w:rPr>
          <w:sz w:val="28"/>
          <w:szCs w:val="28"/>
        </w:rPr>
      </w:pPr>
      <w:r w:rsidRPr="00532D10">
        <w:rPr>
          <w:sz w:val="28"/>
          <w:szCs w:val="28"/>
        </w:rPr>
        <w:t>Специалистов в возрасте до 39 лет – 23 человека (23 % от общего числа исследователей).</w:t>
      </w:r>
    </w:p>
    <w:p w:rsidR="00792AB0" w:rsidRPr="00532D10" w:rsidRDefault="00792AB0" w:rsidP="009E25E3">
      <w:pPr>
        <w:pStyle w:val="21"/>
        <w:ind w:firstLine="540"/>
        <w:rPr>
          <w:sz w:val="28"/>
          <w:szCs w:val="28"/>
        </w:rPr>
      </w:pPr>
    </w:p>
    <w:p w:rsidR="00792AB0" w:rsidRPr="00532D10" w:rsidRDefault="00792AB0" w:rsidP="009E25E3">
      <w:pPr>
        <w:pStyle w:val="21"/>
        <w:jc w:val="center"/>
        <w:rPr>
          <w:b/>
          <w:bCs/>
          <w:sz w:val="28"/>
          <w:szCs w:val="28"/>
        </w:rPr>
      </w:pPr>
      <w:r w:rsidRPr="00532D10">
        <w:rPr>
          <w:b/>
          <w:bCs/>
          <w:sz w:val="28"/>
          <w:szCs w:val="28"/>
          <w:lang w:val="en-US"/>
        </w:rPr>
        <w:t>II</w:t>
      </w:r>
      <w:r w:rsidRPr="00532D10">
        <w:rPr>
          <w:b/>
          <w:bCs/>
          <w:sz w:val="28"/>
          <w:szCs w:val="28"/>
        </w:rPr>
        <w:t>. ОСНОВНЫЕ РЕЗУЛЬТАТЫ НАУЧНО-ТВОРЧЕСКОЙ ДЕЯТЕЛЬНОСТИ:</w:t>
      </w:r>
    </w:p>
    <w:p w:rsidR="00792AB0" w:rsidRPr="00532D10" w:rsidRDefault="00792AB0" w:rsidP="009E25E3">
      <w:pPr>
        <w:pStyle w:val="21"/>
        <w:rPr>
          <w:b/>
          <w:bCs/>
          <w:sz w:val="28"/>
          <w:szCs w:val="28"/>
        </w:rPr>
      </w:pPr>
    </w:p>
    <w:p w:rsidR="00792AB0" w:rsidRPr="00532D10" w:rsidRDefault="00792AB0" w:rsidP="009E25E3">
      <w:pPr>
        <w:pStyle w:val="23"/>
        <w:rPr>
          <w:sz w:val="28"/>
          <w:szCs w:val="28"/>
        </w:rPr>
      </w:pPr>
      <w:r w:rsidRPr="00532D10">
        <w:rPr>
          <w:sz w:val="28"/>
          <w:szCs w:val="28"/>
        </w:rPr>
        <w:t>В 2014 году институт отвечал за выполнение четырёх разделов программы фундаментальных научных исследований РААСН: 1.1; 1.2.; 1.3; 2.1. В истекшем году институтом выполнялись 80 научно-исследовательских работ, пять из которых – исследования молодых ученых и специалистов. Кроме того, осуществлялось руководство и научное сопровождение направления 1 за счет средств федерального бюджета в рамках программы фундаментальных научных исследований РААСН.</w:t>
      </w:r>
    </w:p>
    <w:p w:rsidR="00792AB0" w:rsidRPr="00532D10" w:rsidRDefault="00792AB0" w:rsidP="009E25E3">
      <w:pPr>
        <w:pStyle w:val="23"/>
        <w:rPr>
          <w:sz w:val="28"/>
          <w:szCs w:val="28"/>
        </w:rPr>
      </w:pPr>
      <w:r w:rsidRPr="00532D10">
        <w:rPr>
          <w:sz w:val="28"/>
          <w:szCs w:val="28"/>
        </w:rPr>
        <w:t>В рамках программы Фундаментальных научных исследований РААСН на 2013-2017 годы были завершены тринадцать научно-исследовательских работ (в том числе пять исследований молодых ученых и специалистов), остальные по итогам обсуждения на заседаниях Ученого совета рекомендовано продолжить в 2015 году.</w:t>
      </w:r>
    </w:p>
    <w:p w:rsidR="00792AB0" w:rsidRPr="00532D10" w:rsidRDefault="00792AB0" w:rsidP="009E25E3">
      <w:pPr>
        <w:pStyle w:val="21"/>
        <w:ind w:firstLine="540"/>
        <w:rPr>
          <w:sz w:val="28"/>
          <w:szCs w:val="28"/>
        </w:rPr>
      </w:pPr>
      <w:r w:rsidRPr="00532D10">
        <w:rPr>
          <w:sz w:val="28"/>
          <w:szCs w:val="28"/>
        </w:rPr>
        <w:t>При финансовой поддержке РГНФ выполнялись 4 научно-исследовательских работы, 1 грант был получен на проведение конференции.</w:t>
      </w:r>
    </w:p>
    <w:p w:rsidR="00792AB0" w:rsidRPr="00532D10" w:rsidRDefault="00792AB0" w:rsidP="009E25E3">
      <w:pPr>
        <w:pStyle w:val="21"/>
        <w:ind w:firstLine="540"/>
        <w:rPr>
          <w:sz w:val="28"/>
          <w:szCs w:val="28"/>
        </w:rPr>
      </w:pPr>
    </w:p>
    <w:p w:rsidR="00792AB0" w:rsidRPr="00532D10" w:rsidRDefault="00792AB0" w:rsidP="009E25E3">
      <w:pPr>
        <w:rPr>
          <w:b/>
          <w:bCs/>
          <w:sz w:val="28"/>
          <w:szCs w:val="28"/>
        </w:rPr>
      </w:pPr>
      <w:r w:rsidRPr="00532D10">
        <w:rPr>
          <w:b/>
          <w:bCs/>
          <w:sz w:val="28"/>
          <w:szCs w:val="28"/>
          <w:u w:val="single"/>
        </w:rPr>
        <w:t>Направление 1.</w:t>
      </w:r>
      <w:r w:rsidRPr="00532D10">
        <w:rPr>
          <w:b/>
          <w:bCs/>
          <w:sz w:val="28"/>
          <w:szCs w:val="28"/>
        </w:rPr>
        <w:t xml:space="preserve"> Теоретические и исторические проблемы архитектуры и градостроительства </w:t>
      </w:r>
      <w:r w:rsidRPr="00532D10">
        <w:rPr>
          <w:sz w:val="28"/>
          <w:szCs w:val="28"/>
        </w:rPr>
        <w:t>(руководитель – член-корреспондент А.С. Щенков)</w:t>
      </w:r>
    </w:p>
    <w:p w:rsidR="00792AB0" w:rsidRPr="00532D10" w:rsidRDefault="00792AB0" w:rsidP="009E25E3">
      <w:pPr>
        <w:jc w:val="both"/>
        <w:rPr>
          <w:b/>
          <w:bCs/>
          <w:sz w:val="28"/>
          <w:szCs w:val="28"/>
        </w:rPr>
      </w:pPr>
    </w:p>
    <w:p w:rsidR="00792AB0" w:rsidRPr="00532D10" w:rsidRDefault="00792AB0" w:rsidP="009E25E3">
      <w:pPr>
        <w:rPr>
          <w:sz w:val="28"/>
          <w:szCs w:val="28"/>
        </w:rPr>
      </w:pPr>
      <w:r w:rsidRPr="00532D10">
        <w:rPr>
          <w:b/>
          <w:bCs/>
          <w:sz w:val="28"/>
          <w:szCs w:val="28"/>
        </w:rPr>
        <w:t xml:space="preserve">Раздел 1.1. </w:t>
      </w:r>
      <w:r w:rsidRPr="00532D10">
        <w:rPr>
          <w:b/>
          <w:bCs/>
          <w:color w:val="000000"/>
          <w:sz w:val="28"/>
          <w:szCs w:val="28"/>
        </w:rPr>
        <w:t xml:space="preserve">Общетеоретические вопросы развития архитектуры, профессиональной культуры и образования </w:t>
      </w:r>
      <w:r w:rsidRPr="00532D10">
        <w:rPr>
          <w:color w:val="000000"/>
          <w:sz w:val="28"/>
          <w:szCs w:val="28"/>
        </w:rPr>
        <w:t xml:space="preserve">(руководитель – </w:t>
      </w:r>
      <w:r w:rsidRPr="00532D10">
        <w:rPr>
          <w:sz w:val="28"/>
          <w:szCs w:val="28"/>
        </w:rPr>
        <w:t>советник И.А. Добрицына).</w:t>
      </w:r>
    </w:p>
    <w:p w:rsidR="00792AB0" w:rsidRPr="00532D10" w:rsidRDefault="00792AB0" w:rsidP="009E25E3">
      <w:pPr>
        <w:jc w:val="both"/>
        <w:rPr>
          <w:sz w:val="28"/>
          <w:szCs w:val="28"/>
        </w:rPr>
      </w:pPr>
    </w:p>
    <w:p w:rsidR="00792AB0" w:rsidRPr="00532D10" w:rsidRDefault="00792AB0" w:rsidP="009E25E3">
      <w:pPr>
        <w:jc w:val="center"/>
        <w:rPr>
          <w:b/>
          <w:bCs/>
          <w:i/>
          <w:iCs/>
          <w:sz w:val="28"/>
          <w:szCs w:val="28"/>
        </w:rPr>
      </w:pPr>
      <w:r w:rsidRPr="00532D10">
        <w:rPr>
          <w:b/>
          <w:bCs/>
          <w:i/>
          <w:iCs/>
          <w:sz w:val="28"/>
          <w:szCs w:val="28"/>
        </w:rPr>
        <w:t xml:space="preserve">Объемы финансирования в </w:t>
      </w:r>
      <w:smartTag w:uri="urn:schemas-microsoft-com:office:smarttags" w:element="metricconverter">
        <w:smartTagPr>
          <w:attr w:name="ProductID" w:val="2014 г"/>
        </w:smartTagPr>
        <w:r w:rsidRPr="00532D10">
          <w:rPr>
            <w:b/>
            <w:bCs/>
            <w:i/>
            <w:iCs/>
            <w:sz w:val="28"/>
            <w:szCs w:val="28"/>
          </w:rPr>
          <w:t>2014 г</w:t>
        </w:r>
      </w:smartTag>
      <w:r w:rsidRPr="00532D10">
        <w:rPr>
          <w:b/>
          <w:bCs/>
          <w:i/>
          <w:iCs/>
          <w:sz w:val="28"/>
          <w:szCs w:val="28"/>
        </w:rPr>
        <w:t>.</w:t>
      </w:r>
    </w:p>
    <w:p w:rsidR="00792AB0" w:rsidRPr="00532D10" w:rsidRDefault="00792AB0" w:rsidP="009E25E3">
      <w:pPr>
        <w:rPr>
          <w:sz w:val="28"/>
          <w:szCs w:val="28"/>
        </w:rPr>
      </w:pPr>
      <w:r w:rsidRPr="00532D10">
        <w:rPr>
          <w:sz w:val="28"/>
          <w:szCs w:val="28"/>
        </w:rPr>
        <w:t>9390,0 тыс.руб.</w:t>
      </w:r>
    </w:p>
    <w:p w:rsidR="00792AB0" w:rsidRPr="00532D10" w:rsidRDefault="00792AB0" w:rsidP="009E25E3">
      <w:pPr>
        <w:jc w:val="center"/>
        <w:rPr>
          <w:b/>
          <w:bCs/>
          <w:i/>
          <w:iCs/>
          <w:sz w:val="28"/>
          <w:szCs w:val="28"/>
        </w:rPr>
      </w:pPr>
    </w:p>
    <w:p w:rsidR="00792AB0" w:rsidRPr="00532D10" w:rsidRDefault="00792AB0" w:rsidP="009E25E3">
      <w:pPr>
        <w:jc w:val="center"/>
        <w:rPr>
          <w:b/>
          <w:bCs/>
          <w:i/>
          <w:iCs/>
          <w:sz w:val="28"/>
          <w:szCs w:val="28"/>
        </w:rPr>
      </w:pPr>
      <w:r w:rsidRPr="00532D10">
        <w:rPr>
          <w:b/>
          <w:bCs/>
          <w:i/>
          <w:iCs/>
          <w:sz w:val="28"/>
          <w:szCs w:val="28"/>
        </w:rPr>
        <w:t>Характеристика научной тематики раздела</w:t>
      </w:r>
    </w:p>
    <w:p w:rsidR="00792AB0" w:rsidRPr="00532D10" w:rsidRDefault="00792AB0" w:rsidP="009E25E3">
      <w:pPr>
        <w:jc w:val="both"/>
        <w:rPr>
          <w:sz w:val="28"/>
          <w:szCs w:val="28"/>
        </w:rPr>
      </w:pPr>
      <w:r w:rsidRPr="00532D10">
        <w:rPr>
          <w:sz w:val="28"/>
          <w:szCs w:val="28"/>
        </w:rPr>
        <w:t xml:space="preserve">Раздел состоит из 16 научных тем. Все 16 исследований были включены в план и начаты в 2013 году и в 2014 году являлись продолжающимися. Количество исследований, завершенных в </w:t>
      </w:r>
      <w:smartTag w:uri="urn:schemas-microsoft-com:office:smarttags" w:element="metricconverter">
        <w:smartTagPr>
          <w:attr w:name="ProductID" w:val="2014 г"/>
        </w:smartTagPr>
        <w:r w:rsidRPr="00532D10">
          <w:rPr>
            <w:sz w:val="28"/>
            <w:szCs w:val="28"/>
          </w:rPr>
          <w:t>2014 г</w:t>
        </w:r>
      </w:smartTag>
      <w:r w:rsidRPr="00532D10">
        <w:rPr>
          <w:sz w:val="28"/>
          <w:szCs w:val="28"/>
        </w:rPr>
        <w:t>., – 2.</w:t>
      </w:r>
    </w:p>
    <w:p w:rsidR="00792AB0" w:rsidRPr="00532D10" w:rsidRDefault="00792AB0" w:rsidP="009E25E3">
      <w:pPr>
        <w:jc w:val="both"/>
        <w:rPr>
          <w:sz w:val="28"/>
          <w:szCs w:val="28"/>
        </w:rPr>
      </w:pPr>
    </w:p>
    <w:p w:rsidR="00792AB0" w:rsidRPr="00532D10" w:rsidRDefault="00792AB0" w:rsidP="009E25E3">
      <w:pPr>
        <w:jc w:val="both"/>
        <w:rPr>
          <w:sz w:val="28"/>
          <w:szCs w:val="28"/>
        </w:rPr>
      </w:pPr>
      <w:r w:rsidRPr="00532D10">
        <w:rPr>
          <w:sz w:val="28"/>
          <w:szCs w:val="28"/>
        </w:rPr>
        <w:t>Краткие аннотации завершенных исследований:</w:t>
      </w:r>
    </w:p>
    <w:p w:rsidR="00792AB0" w:rsidRPr="00532D10" w:rsidRDefault="00792AB0" w:rsidP="009E25E3">
      <w:pPr>
        <w:jc w:val="both"/>
        <w:rPr>
          <w:sz w:val="28"/>
          <w:szCs w:val="28"/>
        </w:rPr>
      </w:pPr>
    </w:p>
    <w:p w:rsidR="00792AB0" w:rsidRPr="00532D10" w:rsidRDefault="00792AB0" w:rsidP="009E25E3">
      <w:pPr>
        <w:pStyle w:val="Default"/>
        <w:rPr>
          <w:sz w:val="28"/>
          <w:szCs w:val="28"/>
        </w:rPr>
      </w:pPr>
      <w:r w:rsidRPr="00532D10">
        <w:rPr>
          <w:b/>
          <w:bCs/>
          <w:sz w:val="28"/>
          <w:szCs w:val="28"/>
        </w:rPr>
        <w:t>1.1.11. Архитектурный орнамент: вопросы теории и истории (на примере искусства Ирана).</w:t>
      </w:r>
      <w:r w:rsidRPr="00532D10">
        <w:rPr>
          <w:sz w:val="28"/>
          <w:szCs w:val="28"/>
        </w:rPr>
        <w:t xml:space="preserve"> </w:t>
      </w:r>
    </w:p>
    <w:p w:rsidR="00792AB0" w:rsidRPr="00532D10" w:rsidRDefault="00792AB0" w:rsidP="009E25E3">
      <w:pPr>
        <w:pStyle w:val="Default"/>
        <w:rPr>
          <w:sz w:val="28"/>
          <w:szCs w:val="28"/>
        </w:rPr>
      </w:pPr>
      <w:r w:rsidRPr="00532D10">
        <w:rPr>
          <w:sz w:val="28"/>
          <w:szCs w:val="28"/>
        </w:rPr>
        <w:t xml:space="preserve">Рук. – Шукуров Ш.М. </w:t>
      </w:r>
    </w:p>
    <w:p w:rsidR="00792AB0" w:rsidRPr="00532D10" w:rsidRDefault="00792AB0" w:rsidP="009E25E3">
      <w:pPr>
        <w:ind w:firstLine="709"/>
        <w:jc w:val="both"/>
        <w:rPr>
          <w:sz w:val="28"/>
          <w:szCs w:val="28"/>
        </w:rPr>
      </w:pPr>
      <w:r w:rsidRPr="00532D10">
        <w:rPr>
          <w:sz w:val="28"/>
          <w:szCs w:val="28"/>
        </w:rPr>
        <w:t xml:space="preserve">Впервые в иранистике на примере искусства и архитектуры Большого Хорасана и Ирана осмыслены философские аспекты и существо </w:t>
      </w:r>
      <w:r w:rsidRPr="00532D10">
        <w:rPr>
          <w:sz w:val="28"/>
          <w:szCs w:val="28"/>
        </w:rPr>
        <w:lastRenderedPageBreak/>
        <w:t>архитектурного орнамента и орнамента в целом, а также изучены семантический и этимологический ареал специальных терминов, имеющих отношение к архитектурному орнаменту. Прежде всего это традиционное для исследований мусульманского искусства слово арабеска, смысл которого невозможно дифференцировать с точки зрения того, является ли обозначаемое им декором или же орнаментом. Орнамент – это вещь, которая посредством силы способна тотально преобразовать любую форму и плоскость, наделив их своим неотъемлемым присутствием.</w:t>
      </w:r>
    </w:p>
    <w:p w:rsidR="00792AB0" w:rsidRPr="00532D10" w:rsidRDefault="00792AB0" w:rsidP="009E25E3">
      <w:pPr>
        <w:ind w:firstLine="709"/>
        <w:jc w:val="both"/>
        <w:rPr>
          <w:sz w:val="28"/>
          <w:szCs w:val="28"/>
        </w:rPr>
      </w:pPr>
      <w:r w:rsidRPr="00532D10">
        <w:rPr>
          <w:sz w:val="28"/>
          <w:szCs w:val="28"/>
        </w:rPr>
        <w:t>В работе рассматривается комплексный характер орнамента. Орнамент существовал в постоянном сопряжении с изображением, графикой, архитектурой. Только так орнамент становился подлинным орнаментом, иначе – это декор. Орнамент нивелирует поверхность, обращая ее в оболочку. Если декор способен лишь покрыть стены здания, то орнамент вторгается в само тело стен. Именно в этом смысле можно сказать, что «орнамент конечен в себе самом». «Орнаментальный гештальт», по выражению А. Ригля, наделяет открывающееся перед ним пространство статусом События, представление о котором взывают к горизонтам памяти и воображения. Орнаментальный гештальт – это чистое и внеизобразительное Событие, трансцендирующее всплывающие фигуры силы в некую сферу, где нет никаких значений, не существуют субъектно-объектных связей. Аналитический подход к проблемному полю орнамента показал, что в сравнении с ним декор не в состоянии проникнуть вглубь архитектурной стены, то есть не расположен к формообразованию, не способен трансформировать архитектурную и любую другую плоскость.</w:t>
      </w:r>
    </w:p>
    <w:p w:rsidR="00792AB0" w:rsidRPr="00532D10" w:rsidRDefault="00792AB0" w:rsidP="009E25E3">
      <w:pPr>
        <w:ind w:firstLine="709"/>
        <w:jc w:val="both"/>
        <w:rPr>
          <w:sz w:val="28"/>
          <w:szCs w:val="28"/>
        </w:rPr>
      </w:pPr>
    </w:p>
    <w:p w:rsidR="00792AB0" w:rsidRPr="00532D10" w:rsidRDefault="00792AB0" w:rsidP="009E25E3">
      <w:pPr>
        <w:pStyle w:val="Default"/>
        <w:jc w:val="both"/>
        <w:rPr>
          <w:b/>
          <w:bCs/>
          <w:sz w:val="28"/>
          <w:szCs w:val="28"/>
        </w:rPr>
      </w:pPr>
      <w:r w:rsidRPr="00532D10">
        <w:rPr>
          <w:b/>
          <w:bCs/>
          <w:sz w:val="28"/>
          <w:szCs w:val="28"/>
        </w:rPr>
        <w:t>1.1.14. Бароны Людвиг и Александр Штиглицы как заказчики и организаторы архитектурно-строительной деятельности в России.</w:t>
      </w:r>
    </w:p>
    <w:p w:rsidR="00792AB0" w:rsidRPr="00532D10" w:rsidRDefault="00792AB0" w:rsidP="009E25E3">
      <w:pPr>
        <w:pStyle w:val="Default"/>
        <w:jc w:val="both"/>
        <w:rPr>
          <w:sz w:val="28"/>
          <w:szCs w:val="28"/>
        </w:rPr>
      </w:pPr>
      <w:r w:rsidRPr="00532D10">
        <w:rPr>
          <w:sz w:val="28"/>
          <w:szCs w:val="28"/>
        </w:rPr>
        <w:t xml:space="preserve">Рук. – советник Штиглиц М.С. </w:t>
      </w:r>
    </w:p>
    <w:p w:rsidR="00792AB0" w:rsidRPr="00532D10" w:rsidRDefault="00792AB0" w:rsidP="009E25E3">
      <w:pPr>
        <w:jc w:val="both"/>
        <w:rPr>
          <w:color w:val="000000"/>
          <w:sz w:val="28"/>
          <w:szCs w:val="28"/>
        </w:rPr>
      </w:pPr>
      <w:r w:rsidRPr="00532D10">
        <w:rPr>
          <w:sz w:val="28"/>
          <w:szCs w:val="28"/>
        </w:rPr>
        <w:t xml:space="preserve">В результате исследования расширены знания и осуществлена оценка вклада известных финансистов, предпринимателей и меценатов баронов Штиглицев в формирование архитектурной среды Петербурга и его окрестностей. </w:t>
      </w:r>
      <w:r w:rsidRPr="00532D10">
        <w:rPr>
          <w:color w:val="000000"/>
          <w:sz w:val="28"/>
          <w:szCs w:val="28"/>
        </w:rPr>
        <w:t xml:space="preserve">В научный оборот введены </w:t>
      </w:r>
      <w:r w:rsidRPr="00532D10">
        <w:rPr>
          <w:sz w:val="28"/>
          <w:szCs w:val="28"/>
        </w:rPr>
        <w:t>новые сведения о</w:t>
      </w:r>
      <w:r w:rsidRPr="00532D10">
        <w:rPr>
          <w:color w:val="000000"/>
          <w:sz w:val="28"/>
          <w:szCs w:val="28"/>
        </w:rPr>
        <w:t xml:space="preserve"> жизни и деятельности известных финансистов, промышленников и меценатов – баронов Людвига и Александра Штиглицев. Выявлены отечественные и зарубежные художественные контакты заказчиков, определен кру</w:t>
      </w:r>
      <w:r w:rsidRPr="00532D10">
        <w:rPr>
          <w:sz w:val="28"/>
          <w:szCs w:val="28"/>
        </w:rPr>
        <w:t>г архитекторов, работавших с ними. Получены новые сведения об архитекторах второй половины Х</w:t>
      </w:r>
      <w:r w:rsidRPr="00532D10">
        <w:rPr>
          <w:sz w:val="28"/>
          <w:szCs w:val="28"/>
          <w:lang w:val="en-US"/>
        </w:rPr>
        <w:t>I</w:t>
      </w:r>
      <w:r w:rsidRPr="00532D10">
        <w:rPr>
          <w:sz w:val="28"/>
          <w:szCs w:val="28"/>
        </w:rPr>
        <w:t>Х века - авторов жилых и производственных построек района «Парусинка» в Ивангороде. Выявлена и изучена архитектурно-пространственная среда этого уникального многофункционального ландшафта. Проведена систематизация широкого круга объектов, различных по типологии, разработаны</w:t>
      </w:r>
      <w:r w:rsidRPr="00532D10">
        <w:rPr>
          <w:color w:val="000000"/>
          <w:sz w:val="28"/>
          <w:szCs w:val="28"/>
        </w:rPr>
        <w:t xml:space="preserve"> </w:t>
      </w:r>
      <w:r w:rsidRPr="00532D10">
        <w:rPr>
          <w:sz w:val="28"/>
          <w:szCs w:val="28"/>
        </w:rPr>
        <w:t xml:space="preserve">рекомендации по сохранению наиболее ценных архитектурных объектов, связанных с деятельностью баронов Штиглицев. Расширены знания о значимости в культурной жизни России предпринимателей и меценатов Л. и А. Штиглицев, определены их роли как заказчиков в архитектурно-строительном процессе Петербурга. Показано, что </w:t>
      </w:r>
      <w:r w:rsidRPr="00532D10">
        <w:rPr>
          <w:color w:val="000000"/>
          <w:sz w:val="28"/>
          <w:szCs w:val="28"/>
        </w:rPr>
        <w:t xml:space="preserve">именно от вкусов, предпочтений и финансовых возможностей заказчиков (на </w:t>
      </w:r>
      <w:r w:rsidRPr="00532D10">
        <w:rPr>
          <w:color w:val="000000"/>
          <w:sz w:val="28"/>
          <w:szCs w:val="28"/>
        </w:rPr>
        <w:lastRenderedPageBreak/>
        <w:t xml:space="preserve">примере организационной и творческой деятельности отца и сына Штиглицев в петербургской архитектуре) зависели выбор того или иного архитектора и определение подходов к решению творческих задач. Выявление данного аспекта их деятельности убедительно показало решающую роль личности заказчика в архитектурном процессе и в частном строительстве, значение его менталитета, культурного уровня и кругозора для формирования новой и сохранения исторической среды городов. </w:t>
      </w:r>
    </w:p>
    <w:p w:rsidR="00792AB0" w:rsidRPr="00532D10" w:rsidRDefault="00792AB0" w:rsidP="009E25E3">
      <w:pPr>
        <w:ind w:firstLine="709"/>
        <w:jc w:val="both"/>
        <w:rPr>
          <w:sz w:val="28"/>
          <w:szCs w:val="28"/>
        </w:rPr>
      </w:pPr>
    </w:p>
    <w:p w:rsidR="00792AB0" w:rsidRPr="00532D10" w:rsidRDefault="00792AB0" w:rsidP="009E25E3">
      <w:pPr>
        <w:pStyle w:val="3"/>
        <w:rPr>
          <w:b/>
          <w:bCs/>
          <w:sz w:val="28"/>
          <w:szCs w:val="28"/>
        </w:rPr>
      </w:pPr>
      <w:r w:rsidRPr="00532D10">
        <w:rPr>
          <w:b/>
          <w:bCs/>
          <w:sz w:val="28"/>
          <w:szCs w:val="28"/>
        </w:rPr>
        <w:t>Основные исполнители</w:t>
      </w:r>
    </w:p>
    <w:p w:rsidR="00792AB0" w:rsidRPr="00532D10" w:rsidRDefault="00792AB0" w:rsidP="009E25E3">
      <w:pPr>
        <w:jc w:val="both"/>
        <w:rPr>
          <w:sz w:val="28"/>
          <w:szCs w:val="28"/>
        </w:rPr>
      </w:pPr>
      <w:r w:rsidRPr="00532D10">
        <w:rPr>
          <w:sz w:val="28"/>
          <w:szCs w:val="28"/>
        </w:rPr>
        <w:t>В исследованиях по научным темам раздела принимали участие 31 чел., в т.ч. 1 академик РААСН, 1 почетный член РААСН, 3 члена-корреспондента РААСН, 6 советников РААСН, 1 почетный член РАХ, 12 докторов наук и 14 кандидатов наук.</w:t>
      </w:r>
    </w:p>
    <w:p w:rsidR="00792AB0" w:rsidRPr="00532D10" w:rsidRDefault="00792AB0" w:rsidP="009E25E3">
      <w:pPr>
        <w:jc w:val="both"/>
        <w:rPr>
          <w:b/>
          <w:bCs/>
          <w:i/>
          <w:iCs/>
          <w:sz w:val="28"/>
          <w:szCs w:val="28"/>
        </w:rPr>
      </w:pPr>
    </w:p>
    <w:p w:rsidR="00792AB0" w:rsidRPr="00532D10" w:rsidRDefault="00792AB0" w:rsidP="009E25E3">
      <w:pPr>
        <w:pStyle w:val="3"/>
        <w:rPr>
          <w:b/>
          <w:bCs/>
          <w:sz w:val="28"/>
          <w:szCs w:val="28"/>
        </w:rPr>
      </w:pPr>
      <w:r w:rsidRPr="00532D10">
        <w:rPr>
          <w:b/>
          <w:bCs/>
          <w:sz w:val="28"/>
          <w:szCs w:val="28"/>
        </w:rPr>
        <w:t>Публикации по тематике раздела</w:t>
      </w:r>
    </w:p>
    <w:p w:rsidR="00792AB0" w:rsidRPr="00532D10" w:rsidRDefault="00792AB0" w:rsidP="009E25E3">
      <w:pPr>
        <w:jc w:val="both"/>
        <w:rPr>
          <w:sz w:val="28"/>
          <w:szCs w:val="28"/>
        </w:rPr>
      </w:pPr>
      <w:r w:rsidRPr="00532D10">
        <w:rPr>
          <w:sz w:val="28"/>
          <w:szCs w:val="28"/>
        </w:rPr>
        <w:t xml:space="preserve">По материалам проведенных исследований опубликованы 3 монографии, 1 учебное пособие и 1 сборник научных трудов, 50 статей, в том числе 7 </w:t>
      </w:r>
      <w:r w:rsidRPr="00532D10">
        <w:rPr>
          <w:sz w:val="28"/>
          <w:szCs w:val="28"/>
        </w:rPr>
        <w:noBreakHyphen/>
        <w:t xml:space="preserve"> в изданиях, рекомендованных ВАК, и 2 – в зарубежных изданиях, входящих в систему </w:t>
      </w:r>
      <w:r w:rsidRPr="00532D10">
        <w:rPr>
          <w:sz w:val="28"/>
          <w:szCs w:val="28"/>
          <w:lang w:val="en-US"/>
        </w:rPr>
        <w:t>Web</w:t>
      </w:r>
      <w:r w:rsidRPr="00532D10">
        <w:rPr>
          <w:sz w:val="28"/>
          <w:szCs w:val="28"/>
        </w:rPr>
        <w:t xml:space="preserve"> </w:t>
      </w:r>
      <w:r w:rsidRPr="00532D10">
        <w:rPr>
          <w:sz w:val="28"/>
          <w:szCs w:val="28"/>
          <w:lang w:val="en-US"/>
        </w:rPr>
        <w:t>of</w:t>
      </w:r>
      <w:r w:rsidRPr="00532D10">
        <w:rPr>
          <w:sz w:val="28"/>
          <w:szCs w:val="28"/>
        </w:rPr>
        <w:t xml:space="preserve"> </w:t>
      </w:r>
      <w:r w:rsidRPr="00532D10">
        <w:rPr>
          <w:sz w:val="28"/>
          <w:szCs w:val="28"/>
          <w:lang w:val="en-US"/>
        </w:rPr>
        <w:t>Science</w:t>
      </w:r>
      <w:r w:rsidRPr="00532D10">
        <w:rPr>
          <w:sz w:val="28"/>
          <w:szCs w:val="28"/>
        </w:rPr>
        <w:t>. Сотрудниками института сделано 28 докладов на научных конференциях.</w:t>
      </w:r>
    </w:p>
    <w:p w:rsidR="00792AB0" w:rsidRPr="00532D10" w:rsidRDefault="00792AB0" w:rsidP="009E25E3">
      <w:pPr>
        <w:jc w:val="both"/>
        <w:rPr>
          <w:b/>
          <w:bCs/>
          <w:i/>
          <w:iCs/>
          <w:sz w:val="28"/>
          <w:szCs w:val="28"/>
        </w:rPr>
      </w:pPr>
    </w:p>
    <w:p w:rsidR="00792AB0" w:rsidRPr="00532D10" w:rsidRDefault="00792AB0" w:rsidP="009E25E3">
      <w:pPr>
        <w:pStyle w:val="3"/>
        <w:rPr>
          <w:b/>
          <w:bCs/>
          <w:sz w:val="28"/>
          <w:szCs w:val="28"/>
        </w:rPr>
      </w:pPr>
      <w:r w:rsidRPr="00532D10">
        <w:rPr>
          <w:b/>
          <w:bCs/>
          <w:sz w:val="28"/>
          <w:szCs w:val="28"/>
        </w:rPr>
        <w:t>Научно-организационная деятельность по разделу</w:t>
      </w:r>
    </w:p>
    <w:p w:rsidR="00792AB0" w:rsidRPr="00532D10" w:rsidRDefault="00792AB0" w:rsidP="009E25E3">
      <w:pPr>
        <w:ind w:firstLine="708"/>
        <w:rPr>
          <w:sz w:val="28"/>
          <w:szCs w:val="28"/>
        </w:rPr>
      </w:pPr>
      <w:r w:rsidRPr="00532D10">
        <w:rPr>
          <w:sz w:val="28"/>
          <w:szCs w:val="28"/>
        </w:rPr>
        <w:t>Были организованы и проведены научные конференции НИИТИАГ РААСН:</w:t>
      </w:r>
    </w:p>
    <w:p w:rsidR="00792AB0" w:rsidRPr="00532D10" w:rsidRDefault="00792AB0" w:rsidP="003F3443">
      <w:pPr>
        <w:jc w:val="both"/>
        <w:rPr>
          <w:sz w:val="28"/>
          <w:szCs w:val="28"/>
        </w:rPr>
      </w:pPr>
      <w:r w:rsidRPr="00532D10">
        <w:rPr>
          <w:sz w:val="28"/>
          <w:szCs w:val="28"/>
        </w:rPr>
        <w:t>- Научная конференция «Архитектурное единство городской среды: созвучия и диссонансы» (25-26 июня 2014 г.). На конференции было прочитано 32 доклада, 11 докладов поданы в письменном виде. Содержание докладов касалось вопросов сохранения и реставрации отдельных памятников, городской застройки и среды в целом, истории реставрации, проблем создания современного исторического образа города.</w:t>
      </w:r>
    </w:p>
    <w:p w:rsidR="00792AB0" w:rsidRPr="00532D10" w:rsidRDefault="00792AB0" w:rsidP="003F3443">
      <w:pPr>
        <w:pStyle w:val="afb"/>
        <w:ind w:left="0"/>
        <w:jc w:val="both"/>
        <w:rPr>
          <w:sz w:val="28"/>
          <w:szCs w:val="28"/>
        </w:rPr>
      </w:pPr>
      <w:r w:rsidRPr="00532D10">
        <w:rPr>
          <w:sz w:val="28"/>
          <w:szCs w:val="28"/>
        </w:rPr>
        <w:t>- Научная конференция «Современная архитектура мира: основные процессы и направления развития» (Москва, 7-8 октября 2014 г.). Было выслушано 26 докладов, 5 докладов представлены в письменном виде. Тематика выступлений охватывала весь спектр проблем и явлений современной архитектуры, процессов развития городов и метрополий, современных промышленных и цифровых технологий, философских и социологических аспектов развития города как особой формы современной среды жизнедеятельности человека и социума;</w:t>
      </w:r>
    </w:p>
    <w:p w:rsidR="00792AB0" w:rsidRPr="00532D10" w:rsidRDefault="00792AB0" w:rsidP="003F3443">
      <w:pPr>
        <w:pStyle w:val="afb"/>
        <w:ind w:left="0" w:firstLine="708"/>
        <w:jc w:val="both"/>
        <w:rPr>
          <w:sz w:val="28"/>
          <w:szCs w:val="28"/>
        </w:rPr>
      </w:pPr>
      <w:r w:rsidRPr="00532D10">
        <w:rPr>
          <w:sz w:val="28"/>
          <w:szCs w:val="28"/>
        </w:rPr>
        <w:t>Сотрудники института-исполнители НИР по разделу приняли участие в 21 конференции, круглом столе, панельной дискуссии, симпозиуме, организаторами которых выступили другие учреждения. Сотрудниками были проведены мастер-классы с обучением по повышению квалификации на ежегодном форуме «Autodesk Univercity 2014" (1-3 октября 2014 г.) и мастер класс «Создай свой город» по 3D моделированию и визуализации на IX Всероссийском фестивале науки в Экспоцентре (10-12 октября 2014 г.).</w:t>
      </w:r>
    </w:p>
    <w:p w:rsidR="00792AB0" w:rsidRPr="00532D10" w:rsidRDefault="00792AB0" w:rsidP="009E25E3">
      <w:pPr>
        <w:jc w:val="both"/>
        <w:rPr>
          <w:sz w:val="28"/>
          <w:szCs w:val="28"/>
        </w:rPr>
      </w:pPr>
    </w:p>
    <w:p w:rsidR="00792AB0" w:rsidRPr="00532D10" w:rsidRDefault="00792AB0" w:rsidP="009E25E3">
      <w:pPr>
        <w:jc w:val="center"/>
        <w:rPr>
          <w:b/>
          <w:bCs/>
          <w:i/>
          <w:iCs/>
          <w:sz w:val="28"/>
          <w:szCs w:val="28"/>
        </w:rPr>
      </w:pPr>
      <w:r w:rsidRPr="00532D10">
        <w:rPr>
          <w:b/>
          <w:bCs/>
          <w:i/>
          <w:iCs/>
          <w:sz w:val="28"/>
          <w:szCs w:val="28"/>
        </w:rPr>
        <w:t>Подготовка кадров высшей квалификации</w:t>
      </w:r>
    </w:p>
    <w:p w:rsidR="00792AB0" w:rsidRPr="00532D10" w:rsidRDefault="00792AB0" w:rsidP="009E25E3">
      <w:pPr>
        <w:pStyle w:val="31"/>
        <w:spacing w:after="0"/>
        <w:ind w:left="0"/>
        <w:jc w:val="both"/>
        <w:rPr>
          <w:sz w:val="28"/>
          <w:szCs w:val="28"/>
        </w:rPr>
      </w:pPr>
      <w:r w:rsidRPr="00532D10">
        <w:rPr>
          <w:sz w:val="28"/>
          <w:szCs w:val="28"/>
        </w:rPr>
        <w:t>Готовятся 3 кандидатские диссертации.</w:t>
      </w:r>
    </w:p>
    <w:p w:rsidR="00792AB0" w:rsidRPr="00532D10" w:rsidRDefault="00792AB0" w:rsidP="009E25E3">
      <w:pPr>
        <w:rPr>
          <w:b/>
          <w:bCs/>
          <w:sz w:val="28"/>
          <w:szCs w:val="28"/>
        </w:rPr>
      </w:pPr>
    </w:p>
    <w:p w:rsidR="00792AB0" w:rsidRPr="00532D10" w:rsidRDefault="00792AB0" w:rsidP="009E25E3">
      <w:pPr>
        <w:rPr>
          <w:sz w:val="28"/>
          <w:szCs w:val="28"/>
        </w:rPr>
      </w:pPr>
      <w:r w:rsidRPr="00532D10">
        <w:rPr>
          <w:b/>
          <w:bCs/>
          <w:sz w:val="28"/>
          <w:szCs w:val="28"/>
        </w:rPr>
        <w:t>Раздел 1.2. И</w:t>
      </w:r>
      <w:r w:rsidRPr="00532D10">
        <w:rPr>
          <w:b/>
          <w:bCs/>
          <w:color w:val="000000"/>
          <w:sz w:val="28"/>
          <w:szCs w:val="28"/>
        </w:rPr>
        <w:t>сследования в области истории архитектуры и градостроительства</w:t>
      </w:r>
      <w:r w:rsidRPr="00532D10">
        <w:rPr>
          <w:b/>
          <w:bCs/>
          <w:sz w:val="28"/>
          <w:szCs w:val="28"/>
        </w:rPr>
        <w:t xml:space="preserve"> </w:t>
      </w:r>
      <w:r w:rsidRPr="00532D10">
        <w:rPr>
          <w:sz w:val="28"/>
          <w:szCs w:val="28"/>
        </w:rPr>
        <w:t>(руководители – академик Д.О. Швидковский, член-корреспондент И.А. Бондаренко)</w:t>
      </w:r>
    </w:p>
    <w:p w:rsidR="00792AB0" w:rsidRPr="00532D10" w:rsidRDefault="00792AB0" w:rsidP="009E25E3">
      <w:pPr>
        <w:jc w:val="both"/>
        <w:rPr>
          <w:sz w:val="28"/>
          <w:szCs w:val="28"/>
        </w:rPr>
      </w:pPr>
    </w:p>
    <w:p w:rsidR="00792AB0" w:rsidRPr="00532D10" w:rsidRDefault="00792AB0" w:rsidP="009E25E3">
      <w:pPr>
        <w:jc w:val="center"/>
        <w:rPr>
          <w:b/>
          <w:bCs/>
          <w:i/>
          <w:iCs/>
          <w:sz w:val="28"/>
          <w:szCs w:val="28"/>
        </w:rPr>
      </w:pPr>
      <w:r w:rsidRPr="00532D10">
        <w:rPr>
          <w:b/>
          <w:bCs/>
          <w:i/>
          <w:iCs/>
          <w:sz w:val="28"/>
          <w:szCs w:val="28"/>
        </w:rPr>
        <w:t>Объемы финансирования в 2014 г.</w:t>
      </w:r>
    </w:p>
    <w:p w:rsidR="00792AB0" w:rsidRPr="00532D10" w:rsidRDefault="00792AB0" w:rsidP="009E25E3">
      <w:pPr>
        <w:jc w:val="both"/>
        <w:rPr>
          <w:sz w:val="28"/>
          <w:szCs w:val="28"/>
        </w:rPr>
      </w:pPr>
      <w:r w:rsidRPr="00532D10">
        <w:rPr>
          <w:rStyle w:val="ab"/>
          <w:sz w:val="28"/>
          <w:szCs w:val="28"/>
        </w:rPr>
        <w:t xml:space="preserve">19908,0 </w:t>
      </w:r>
      <w:r w:rsidRPr="00532D10">
        <w:rPr>
          <w:sz w:val="28"/>
          <w:szCs w:val="28"/>
        </w:rPr>
        <w:t>тыс. руб.</w:t>
      </w:r>
    </w:p>
    <w:p w:rsidR="00792AB0" w:rsidRPr="00532D10" w:rsidRDefault="00792AB0" w:rsidP="009E25E3">
      <w:pPr>
        <w:jc w:val="both"/>
        <w:rPr>
          <w:sz w:val="28"/>
          <w:szCs w:val="28"/>
        </w:rPr>
      </w:pPr>
    </w:p>
    <w:p w:rsidR="00792AB0" w:rsidRPr="00532D10" w:rsidRDefault="00792AB0" w:rsidP="009E25E3">
      <w:pPr>
        <w:pStyle w:val="3"/>
        <w:rPr>
          <w:b/>
          <w:bCs/>
          <w:sz w:val="28"/>
          <w:szCs w:val="28"/>
        </w:rPr>
      </w:pPr>
      <w:r w:rsidRPr="00532D10">
        <w:rPr>
          <w:b/>
          <w:bCs/>
          <w:sz w:val="28"/>
          <w:szCs w:val="28"/>
        </w:rPr>
        <w:t>Характеристика научной тематики раздела</w:t>
      </w:r>
    </w:p>
    <w:p w:rsidR="00792AB0" w:rsidRPr="00532D10" w:rsidRDefault="00792AB0" w:rsidP="009E25E3">
      <w:pPr>
        <w:jc w:val="both"/>
        <w:rPr>
          <w:sz w:val="28"/>
          <w:szCs w:val="28"/>
        </w:rPr>
      </w:pPr>
      <w:r w:rsidRPr="00532D10">
        <w:rPr>
          <w:sz w:val="28"/>
          <w:szCs w:val="28"/>
        </w:rPr>
        <w:t xml:space="preserve">В раздел включены 44 научные темы. Количество тем, впервые включенных в план в 2013 году и в 2014 году являющихся продолжающимися, – 39. Пять тем были впервые включены в план в 2014 году, все они – исследования молодых ученых и специалистов. Количество завершенных исследований </w:t>
      </w:r>
      <w:r w:rsidRPr="00532D10">
        <w:rPr>
          <w:sz w:val="28"/>
          <w:szCs w:val="28"/>
        </w:rPr>
        <w:noBreakHyphen/>
        <w:t xml:space="preserve"> шесть.</w:t>
      </w:r>
    </w:p>
    <w:p w:rsidR="00792AB0" w:rsidRPr="00532D10" w:rsidRDefault="00792AB0" w:rsidP="009E25E3">
      <w:pPr>
        <w:jc w:val="both"/>
        <w:rPr>
          <w:sz w:val="28"/>
          <w:szCs w:val="28"/>
        </w:rPr>
      </w:pPr>
    </w:p>
    <w:p w:rsidR="00792AB0" w:rsidRPr="00532D10" w:rsidRDefault="00792AB0" w:rsidP="009E25E3">
      <w:pPr>
        <w:jc w:val="both"/>
        <w:rPr>
          <w:sz w:val="28"/>
          <w:szCs w:val="28"/>
        </w:rPr>
      </w:pPr>
      <w:r w:rsidRPr="00532D10">
        <w:rPr>
          <w:sz w:val="28"/>
          <w:szCs w:val="28"/>
        </w:rPr>
        <w:t>Краткие аннотации завершенных исследований:</w:t>
      </w:r>
    </w:p>
    <w:p w:rsidR="00792AB0" w:rsidRPr="00532D10" w:rsidRDefault="00792AB0" w:rsidP="009E25E3">
      <w:pPr>
        <w:jc w:val="both"/>
        <w:rPr>
          <w:sz w:val="28"/>
          <w:szCs w:val="28"/>
        </w:rPr>
      </w:pPr>
    </w:p>
    <w:p w:rsidR="00792AB0" w:rsidRPr="00532D10" w:rsidRDefault="00792AB0" w:rsidP="009E25E3">
      <w:pPr>
        <w:pStyle w:val="Default"/>
        <w:rPr>
          <w:sz w:val="28"/>
          <w:szCs w:val="28"/>
        </w:rPr>
      </w:pPr>
      <w:r w:rsidRPr="00532D10">
        <w:rPr>
          <w:b/>
          <w:bCs/>
          <w:sz w:val="28"/>
          <w:szCs w:val="28"/>
        </w:rPr>
        <w:t>1.2.15. Архитектор Василий Антонович Косяков (1862 - 1921).</w:t>
      </w:r>
    </w:p>
    <w:p w:rsidR="00792AB0" w:rsidRPr="00532D10" w:rsidRDefault="00792AB0" w:rsidP="009E25E3">
      <w:pPr>
        <w:pStyle w:val="Default"/>
        <w:rPr>
          <w:sz w:val="28"/>
          <w:szCs w:val="28"/>
        </w:rPr>
      </w:pPr>
      <w:r w:rsidRPr="00532D10">
        <w:rPr>
          <w:sz w:val="28"/>
          <w:szCs w:val="28"/>
        </w:rPr>
        <w:t xml:space="preserve">Рук. – академик Кириченко Е.И. </w:t>
      </w:r>
    </w:p>
    <w:p w:rsidR="00792AB0" w:rsidRPr="00532D10" w:rsidRDefault="00792AB0" w:rsidP="009E25E3">
      <w:pPr>
        <w:ind w:firstLine="709"/>
        <w:jc w:val="both"/>
        <w:rPr>
          <w:sz w:val="28"/>
          <w:szCs w:val="28"/>
        </w:rPr>
      </w:pPr>
      <w:r w:rsidRPr="00532D10">
        <w:rPr>
          <w:sz w:val="28"/>
          <w:szCs w:val="28"/>
        </w:rPr>
        <w:t>В исследовании собран богатейший материал о творчестве выдающегося русского зодчего рубежа веков, крупного мастера культового зодчества. Богатство и разнохарактерность материала, до сих пор неизвестного и потому представляющего самостоятельную научную ценность, позволило на его основе сделать фундаментальные выводы исторического и теоретического характера. Прежде всего это позволило автору проанализировать ряд фундаментальных проблем, актуальных и значимых не только для творчества Косякова, но и для зодчества второй половины XIX – начала XX в. в целом. В работе впервые исследованы вопросы и сделаны выводы историко-теоретического характера, важные для понимания своеобразия и смысла архитектурно-художественного процесса, освещены проблемы историко-теоретического характера, до сей поры не затрагивавшиеся ни в работах отечественных историков архитектуры и искусствоведов, ни за рубежом.</w:t>
      </w:r>
    </w:p>
    <w:p w:rsidR="00792AB0" w:rsidRPr="00532D10" w:rsidRDefault="00792AB0" w:rsidP="009E25E3">
      <w:pPr>
        <w:ind w:firstLine="709"/>
        <w:jc w:val="both"/>
        <w:rPr>
          <w:b/>
          <w:bCs/>
          <w:i/>
          <w:iCs/>
          <w:sz w:val="28"/>
          <w:szCs w:val="28"/>
        </w:rPr>
      </w:pPr>
      <w:r w:rsidRPr="00532D10">
        <w:rPr>
          <w:sz w:val="28"/>
          <w:szCs w:val="28"/>
        </w:rPr>
        <w:t xml:space="preserve">В числе этих проблем проблема взаимосвязи стиля и жанра (стиля и назначения здания), проблема влияния научно-технического прогресса на развитие церковного зодчества второй половины XIX—начала XX столетия, на изменение планировочно-пространственной структуры церквей. В работе рассказано о важнейших из них: о том, как отразилось распространение водяного, пароводяного и парового отопления и железобетонных сводчатых конструкций типы храмов, о переосмыслении и использовании методов зодчих Армении на практику церковного строительства пореформенной России, приспособленных к новым конструктивным возможностям, рожденным использованием сводчатых железобетонных конструкций. В работе показано, насколько радикальным было воздействие технического прогресса, приведшее </w:t>
      </w:r>
      <w:r w:rsidRPr="00532D10">
        <w:rPr>
          <w:sz w:val="28"/>
          <w:szCs w:val="28"/>
        </w:rPr>
        <w:lastRenderedPageBreak/>
        <w:t>к практически полному прекращению строительства церквей кораблем – наиболее распространенному типу русских храмов, господствовавшему в церковном строительстве на протяжении двух с половиной веков и на его радикальную трансформацию. Описано появление нового, неизвестного ранее типа бесстолпных храмов, рассмотрено возвращение во второй половине XIX в. в практику церковного строительства редкого для России, в свое время просуществовавшего недолго типа базиликальных храмов. Рассмотрена проблема стиля (фактически стилевых направлений в церковном строительстве) в контексте развития больших архитектурных стилей, таких как историзм и модерн. Все перечисленные проблемы представлены в непосредственной связи с творчеством Косякова, его особенностями и эволюцией.</w:t>
      </w:r>
    </w:p>
    <w:p w:rsidR="00792AB0" w:rsidRPr="00532D10" w:rsidRDefault="00792AB0" w:rsidP="009E25E3">
      <w:pPr>
        <w:autoSpaceDE w:val="0"/>
        <w:autoSpaceDN w:val="0"/>
        <w:adjustRightInd w:val="0"/>
        <w:jc w:val="both"/>
        <w:rPr>
          <w:i/>
          <w:iCs/>
          <w:color w:val="000000"/>
          <w:sz w:val="28"/>
          <w:szCs w:val="28"/>
        </w:rPr>
      </w:pPr>
      <w:r w:rsidRPr="00532D10">
        <w:rPr>
          <w:b/>
          <w:bCs/>
          <w:color w:val="000000"/>
          <w:sz w:val="28"/>
          <w:szCs w:val="28"/>
        </w:rPr>
        <w:t>1.2.40. Советские архитектура и градостроительство в итальянской прессе 1920-1930-х годов.</w:t>
      </w:r>
      <w:r w:rsidRPr="00532D10">
        <w:rPr>
          <w:color w:val="000000"/>
          <w:sz w:val="28"/>
          <w:szCs w:val="28"/>
        </w:rPr>
        <w:t xml:space="preserve"> </w:t>
      </w:r>
      <w:r w:rsidRPr="00532D10">
        <w:rPr>
          <w:i/>
          <w:iCs/>
          <w:color w:val="000000"/>
          <w:sz w:val="28"/>
          <w:szCs w:val="28"/>
        </w:rPr>
        <w:t>(Исследования молодых ученых и специалистов)</w:t>
      </w:r>
    </w:p>
    <w:p w:rsidR="00792AB0" w:rsidRPr="00532D10" w:rsidRDefault="00792AB0" w:rsidP="009E25E3">
      <w:pPr>
        <w:autoSpaceDE w:val="0"/>
        <w:autoSpaceDN w:val="0"/>
        <w:adjustRightInd w:val="0"/>
        <w:jc w:val="both"/>
        <w:rPr>
          <w:color w:val="000000"/>
          <w:sz w:val="28"/>
          <w:szCs w:val="28"/>
        </w:rPr>
      </w:pPr>
      <w:r w:rsidRPr="00532D10">
        <w:rPr>
          <w:color w:val="000000"/>
          <w:sz w:val="28"/>
          <w:szCs w:val="28"/>
        </w:rPr>
        <w:t>Рук. – Вяземцева А.Г.</w:t>
      </w:r>
    </w:p>
    <w:p w:rsidR="00792AB0" w:rsidRPr="00532D10" w:rsidRDefault="00792AB0" w:rsidP="009E25E3">
      <w:pPr>
        <w:ind w:firstLine="709"/>
        <w:jc w:val="both"/>
        <w:rPr>
          <w:sz w:val="28"/>
          <w:szCs w:val="28"/>
        </w:rPr>
      </w:pPr>
      <w:r w:rsidRPr="00532D10">
        <w:rPr>
          <w:sz w:val="28"/>
          <w:szCs w:val="28"/>
        </w:rPr>
        <w:t xml:space="preserve">Предпринятое в исследовании </w:t>
      </w:r>
      <w:r w:rsidRPr="00532D10">
        <w:rPr>
          <w:color w:val="000000"/>
          <w:sz w:val="28"/>
          <w:szCs w:val="28"/>
        </w:rPr>
        <w:t xml:space="preserve">изучение источников, как зарубежных, так и отечественных, указало на наличие взаимного интереса между СССР и Италией даже в условиях набиравших силу тоталитарных тенденций, причем обоюдный анализ текущих архитектурно-градостроительных процессов не всегда сопровождала лишь негативная критика. Архитектура и градостроительство были едва ли не центральным объектом этого взаимного внимания, главным свидетельством которого являются публикации в прессе тех лет. Итальянские газетные и журнальные статьи о советских архитекторах, их постройках, архитектурной полемике в СССР, градостроительных идеях и достижениях показывают, что интерес между двумя странами не был поверхностным, а также помогают сделать вывод об определенном влиянии советского опыта на итальянскую архитектуру. Более того, исследование позволило выявить гораздо более враждебное отношения итальянских критиков к архитектуре гитлеровской Германии (во всяком случае до сближения с Гитлером в 1938), чем Советского Союза, что открывает новый взгляд на отношения между «тоталитарными» режимами в 1920-1930-е годы. </w:t>
      </w:r>
      <w:r w:rsidRPr="00532D10">
        <w:rPr>
          <w:sz w:val="28"/>
          <w:szCs w:val="28"/>
        </w:rPr>
        <w:t xml:space="preserve">  </w:t>
      </w:r>
    </w:p>
    <w:p w:rsidR="00792AB0" w:rsidRPr="00532D10" w:rsidRDefault="00792AB0" w:rsidP="009E25E3">
      <w:pPr>
        <w:autoSpaceDE w:val="0"/>
        <w:autoSpaceDN w:val="0"/>
        <w:adjustRightInd w:val="0"/>
        <w:jc w:val="both"/>
        <w:rPr>
          <w:i/>
          <w:iCs/>
          <w:color w:val="000000"/>
          <w:sz w:val="28"/>
          <w:szCs w:val="28"/>
        </w:rPr>
      </w:pPr>
      <w:r w:rsidRPr="00532D10">
        <w:rPr>
          <w:b/>
          <w:bCs/>
          <w:color w:val="000000"/>
          <w:sz w:val="28"/>
          <w:szCs w:val="28"/>
        </w:rPr>
        <w:t xml:space="preserve">1.2.41. Архитектура советского кинотеатра: довоенные опыты в контексте ар деко и постконструктивизма </w:t>
      </w:r>
      <w:r w:rsidRPr="00532D10">
        <w:rPr>
          <w:b/>
          <w:bCs/>
          <w:sz w:val="28"/>
          <w:szCs w:val="28"/>
        </w:rPr>
        <w:t>и их влияние на проекты 1950-1970-х годов.</w:t>
      </w:r>
      <w:r w:rsidRPr="00532D10">
        <w:rPr>
          <w:sz w:val="28"/>
          <w:szCs w:val="28"/>
        </w:rPr>
        <w:t xml:space="preserve"> </w:t>
      </w:r>
      <w:r w:rsidRPr="00532D10">
        <w:rPr>
          <w:i/>
          <w:iCs/>
          <w:color w:val="000000"/>
          <w:sz w:val="28"/>
          <w:szCs w:val="28"/>
        </w:rPr>
        <w:t>(Исследования молодых ученых и специалистов)</w:t>
      </w:r>
    </w:p>
    <w:p w:rsidR="00792AB0" w:rsidRPr="00532D10" w:rsidRDefault="00792AB0" w:rsidP="009E25E3">
      <w:pPr>
        <w:pStyle w:val="Default"/>
        <w:jc w:val="both"/>
        <w:rPr>
          <w:sz w:val="28"/>
          <w:szCs w:val="28"/>
        </w:rPr>
      </w:pPr>
      <w:r w:rsidRPr="00532D10">
        <w:rPr>
          <w:sz w:val="28"/>
          <w:szCs w:val="28"/>
        </w:rPr>
        <w:t>Рук. – Селиванова А.Н.</w:t>
      </w:r>
    </w:p>
    <w:p w:rsidR="00792AB0" w:rsidRPr="00532D10" w:rsidRDefault="00792AB0" w:rsidP="009E25E3">
      <w:pPr>
        <w:ind w:firstLine="709"/>
        <w:jc w:val="both"/>
        <w:rPr>
          <w:color w:val="000000"/>
          <w:sz w:val="28"/>
          <w:szCs w:val="28"/>
        </w:rPr>
      </w:pPr>
      <w:r w:rsidRPr="00532D10">
        <w:rPr>
          <w:color w:val="000000"/>
          <w:sz w:val="28"/>
          <w:szCs w:val="28"/>
        </w:rPr>
        <w:t xml:space="preserve">Кинотеатры 1930-1960-х годов чаще всего не воспринимаются как ценное архитектурное наследие, в отличие, к примеру, от театров и концертных залов этой эпохи. Во многом такое отношение связано с узкопрактическим подходом к зрелищным сооружениям этого типа, с повседневной, не элитарной ролью кинематографа в современной культуре. Кинотеатры приспосабливают для новых нужд, перестраивают, сносят, хотя многие из них являются яркими образцами новаторской, экспериментальной  архитектуры своего времени. Охранный статус получили единицы из них. Выявление пластических и планировочных приемов, характерных для типового проектирования кинотеатров второй половины 1920-начала 1930-х годов позволяет поместить </w:t>
      </w:r>
      <w:r w:rsidRPr="00532D10">
        <w:rPr>
          <w:color w:val="000000"/>
          <w:sz w:val="28"/>
          <w:szCs w:val="28"/>
        </w:rPr>
        <w:lastRenderedPageBreak/>
        <w:t>эти часто заброшенные и перестроенные памятники в контекст признанного во всем мире наследия ар деко (в СССР –постконструктивизма) и изменить их статус.</w:t>
      </w:r>
    </w:p>
    <w:p w:rsidR="00792AB0" w:rsidRPr="00532D10" w:rsidRDefault="00792AB0" w:rsidP="009E25E3">
      <w:pPr>
        <w:ind w:firstLine="709"/>
        <w:jc w:val="both"/>
        <w:rPr>
          <w:color w:val="000000"/>
          <w:sz w:val="28"/>
          <w:szCs w:val="28"/>
        </w:rPr>
      </w:pPr>
      <w:r w:rsidRPr="00532D10">
        <w:rPr>
          <w:sz w:val="28"/>
          <w:szCs w:val="28"/>
        </w:rPr>
        <w:t>В результате исследования была комплексно дополнена общая картина довоенных архитектурных процессов, восполнены пробелы и введен в научный обиход малоисследованный круг памятников по всей стране (в частности – ряд региональных кинотеатров, а также проекты Госинопроекта в Ленинграде первой половины и середины 1930-х годов – Б. Крейцера, Б. Петунина, Б. Смирнова), в том числе – недооцененные в отечественном архитектуроведении объекты типового проектирования (в первую очередь – наследие В. Калмыкова), выработан новый подход к наследию конструктивизма и постконструктивизма, наследие отечественной массовой архитектуры введено в мировой контекст и выявлены взаимосвязи между довоенным и послевоенным отечественным зодчеством (проследив малоизученное влияние наследия 1930-х г на архитектуру эпохи оттепели).</w:t>
      </w:r>
    </w:p>
    <w:p w:rsidR="00792AB0" w:rsidRPr="00532D10" w:rsidRDefault="00792AB0" w:rsidP="009E25E3">
      <w:pPr>
        <w:ind w:firstLine="708"/>
        <w:jc w:val="both"/>
        <w:rPr>
          <w:color w:val="000000"/>
          <w:sz w:val="28"/>
          <w:szCs w:val="28"/>
        </w:rPr>
      </w:pPr>
      <w:r w:rsidRPr="00532D10">
        <w:rPr>
          <w:color w:val="000000"/>
          <w:sz w:val="28"/>
          <w:szCs w:val="28"/>
        </w:rPr>
        <w:t>Проведенное исследование позволило ввести критерии оценки и определить значение малоизученного и недооцененного архитектурного наследия кон.1920 – середины 1930-х гг: проектов кинотеатров, включая типовые проекты по всей территории СССР, что может способствовать распространению на ряд наиболее выдающихся памятников охранного статуса. Анализ опыта проектирования кинотеатров в эпоху авангарда и период постконструктивизма, когда архитекторами ставилась задача создать многофункциональное, трансформируемое и выразительное зрелищное сооружение, может быть полезен при решении задач реорганизации сферы кинопроката и реконструкции и переориентации функционирования старых кинотеатров.</w:t>
      </w:r>
    </w:p>
    <w:p w:rsidR="00792AB0" w:rsidRPr="00532D10" w:rsidRDefault="00792AB0" w:rsidP="009E25E3">
      <w:pPr>
        <w:autoSpaceDE w:val="0"/>
        <w:autoSpaceDN w:val="0"/>
        <w:adjustRightInd w:val="0"/>
        <w:jc w:val="both"/>
        <w:rPr>
          <w:i/>
          <w:iCs/>
          <w:color w:val="000000"/>
          <w:sz w:val="28"/>
          <w:szCs w:val="28"/>
        </w:rPr>
      </w:pPr>
      <w:r w:rsidRPr="00532D10">
        <w:rPr>
          <w:b/>
          <w:bCs/>
          <w:color w:val="000000"/>
          <w:sz w:val="28"/>
          <w:szCs w:val="28"/>
        </w:rPr>
        <w:t>1.2.42. Творческое осмысление архитекторами социальных задач в жилищном строительстве Москвы 1930-х годов.</w:t>
      </w:r>
      <w:r w:rsidRPr="00532D10">
        <w:rPr>
          <w:color w:val="000000"/>
          <w:sz w:val="28"/>
          <w:szCs w:val="28"/>
        </w:rPr>
        <w:t xml:space="preserve"> </w:t>
      </w:r>
      <w:r w:rsidRPr="00532D10">
        <w:rPr>
          <w:i/>
          <w:iCs/>
          <w:color w:val="000000"/>
          <w:sz w:val="28"/>
          <w:szCs w:val="28"/>
        </w:rPr>
        <w:t>(Исследования молодых ученых и специалистов)</w:t>
      </w:r>
    </w:p>
    <w:p w:rsidR="00792AB0" w:rsidRPr="00532D10" w:rsidRDefault="00792AB0" w:rsidP="009E25E3">
      <w:pPr>
        <w:jc w:val="both"/>
        <w:rPr>
          <w:color w:val="000000"/>
          <w:sz w:val="28"/>
          <w:szCs w:val="28"/>
        </w:rPr>
      </w:pPr>
      <w:r w:rsidRPr="00532D10">
        <w:rPr>
          <w:color w:val="000000"/>
          <w:sz w:val="28"/>
          <w:szCs w:val="28"/>
        </w:rPr>
        <w:t>Рук. – Васильева А.В.</w:t>
      </w:r>
    </w:p>
    <w:p w:rsidR="00792AB0" w:rsidRPr="00532D10" w:rsidRDefault="00792AB0" w:rsidP="009E25E3">
      <w:pPr>
        <w:ind w:firstLine="708"/>
        <w:jc w:val="both"/>
        <w:rPr>
          <w:sz w:val="28"/>
          <w:szCs w:val="28"/>
        </w:rPr>
      </w:pPr>
      <w:r w:rsidRPr="00532D10">
        <w:rPr>
          <w:sz w:val="28"/>
          <w:szCs w:val="28"/>
        </w:rPr>
        <w:t>Настоящая работа представляет оригинальный ракурс рассмотрения такой казалось бы исследованной проблемы, как жилищное строительство Москвы 1930-х годов. Были собраны и проанализированы различные регламентирующие документы, проекты жилых зданий, при этом все они были рассмотрены не сами по себе, а в контексте тех преобразований в общественно-политической жизни страны, которыми были насыщены 1930-е годы, что позволило создать целостную картину развития процесса проектирования и строительства жилища в то время. Таким образом, был выявлен характер интерпретации и отражения социальных задач в проектной практике прошлого</w:t>
      </w:r>
      <w:r w:rsidRPr="00532D10">
        <w:rPr>
          <w:color w:val="008000"/>
          <w:sz w:val="28"/>
          <w:szCs w:val="28"/>
        </w:rPr>
        <w:t>, что</w:t>
      </w:r>
      <w:r w:rsidRPr="00532D10">
        <w:rPr>
          <w:sz w:val="28"/>
          <w:szCs w:val="28"/>
        </w:rPr>
        <w:t xml:space="preserve"> поможет скорректировать принципы современной организации проектирования и массового строительства.</w:t>
      </w:r>
    </w:p>
    <w:p w:rsidR="00792AB0" w:rsidRPr="00532D10" w:rsidRDefault="00792AB0" w:rsidP="009E25E3">
      <w:pPr>
        <w:ind w:firstLine="708"/>
        <w:jc w:val="both"/>
        <w:rPr>
          <w:sz w:val="28"/>
          <w:szCs w:val="28"/>
        </w:rPr>
      </w:pPr>
      <w:r w:rsidRPr="00532D10">
        <w:rPr>
          <w:sz w:val="28"/>
          <w:szCs w:val="28"/>
        </w:rPr>
        <w:t xml:space="preserve">Автором были выделены характерные особенности, присущие каждой из трех довоенных пятилеток, которые во многом определяли цели и задачи жилищного строительства на данном этапе. Так, форсированная индустриализация на первом этапе сделала актуальной необходимость </w:t>
      </w:r>
      <w:r w:rsidRPr="00532D10">
        <w:rPr>
          <w:sz w:val="28"/>
          <w:szCs w:val="28"/>
        </w:rPr>
        <w:lastRenderedPageBreak/>
        <w:t>массового жилищного строительства, однако реализация этой задачи во многом усложнялась из-за сворачивания НЭПа. Результатом стало снижение темпов и качества строительства, а также увеличение числа коммунальных квартир из-за практики покомнатного заселения. Одним из решающих факторов периода второй пятилетки стало осознание архитектуры, как одного из инструментов создания положительного образа власти, и жилищному строительству в этой связи отводилась особая роль. Главной, но так и нерешенной, проблемой второго этапа для архитекторов стала задача включения жилых зданий в общий ансамбль города. Третий этап охарактеризован как этап внедрения индустриальных технологий в строительстве, позволивший, с одной стороны, увеличить его объемы, но с другой – существенно ограничивший творческое начало в архитектурном проектировании. Анализируя конкретные проекты, разработанные в этот период, автор выделяет разные принципы и походы, которыми архитекторы пытались решить новую для них задачу сочетания эстетических установок и индустриальных методов строительства.</w:t>
      </w:r>
    </w:p>
    <w:p w:rsidR="00792AB0" w:rsidRPr="00532D10" w:rsidRDefault="00792AB0" w:rsidP="009E25E3">
      <w:pPr>
        <w:autoSpaceDE w:val="0"/>
        <w:autoSpaceDN w:val="0"/>
        <w:adjustRightInd w:val="0"/>
        <w:jc w:val="both"/>
        <w:rPr>
          <w:i/>
          <w:iCs/>
          <w:color w:val="000000"/>
          <w:sz w:val="28"/>
          <w:szCs w:val="28"/>
        </w:rPr>
      </w:pPr>
      <w:r w:rsidRPr="00532D10">
        <w:rPr>
          <w:b/>
          <w:bCs/>
          <w:color w:val="000000"/>
          <w:sz w:val="28"/>
          <w:szCs w:val="28"/>
        </w:rPr>
        <w:t>1.2.43. Региональные особенности градостроительства Западной Сибири в период Великой Отечественной войны (1941-1945 гг.).</w:t>
      </w:r>
      <w:r w:rsidRPr="00532D10">
        <w:rPr>
          <w:color w:val="000000"/>
          <w:sz w:val="28"/>
          <w:szCs w:val="28"/>
        </w:rPr>
        <w:t xml:space="preserve"> </w:t>
      </w:r>
      <w:r w:rsidRPr="00532D10">
        <w:rPr>
          <w:i/>
          <w:iCs/>
          <w:color w:val="000000"/>
          <w:sz w:val="28"/>
          <w:szCs w:val="28"/>
        </w:rPr>
        <w:t>(Исследования молодых ученых и специалистов)</w:t>
      </w:r>
    </w:p>
    <w:p w:rsidR="00792AB0" w:rsidRPr="00532D10" w:rsidRDefault="00792AB0" w:rsidP="009E25E3">
      <w:pPr>
        <w:jc w:val="both"/>
        <w:rPr>
          <w:color w:val="000000"/>
          <w:sz w:val="28"/>
          <w:szCs w:val="28"/>
        </w:rPr>
      </w:pPr>
      <w:r w:rsidRPr="00532D10">
        <w:rPr>
          <w:color w:val="000000"/>
          <w:sz w:val="28"/>
          <w:szCs w:val="28"/>
        </w:rPr>
        <w:t>Рук. – Духанов С.С.</w:t>
      </w:r>
    </w:p>
    <w:p w:rsidR="00792AB0" w:rsidRPr="00532D10" w:rsidRDefault="00792AB0" w:rsidP="009E25E3">
      <w:pPr>
        <w:ind w:firstLine="567"/>
        <w:jc w:val="both"/>
        <w:rPr>
          <w:sz w:val="28"/>
          <w:szCs w:val="28"/>
        </w:rPr>
      </w:pPr>
      <w:r w:rsidRPr="00532D10">
        <w:rPr>
          <w:sz w:val="28"/>
          <w:szCs w:val="28"/>
        </w:rPr>
        <w:t>Эвакуация крупных промышленных предприятий, учреждений, культурных ценностей и населения в Западную Сибирь в годы Великой Отечественной войны оказала сильнейшее воздействие на развитие городов региона. На местном уровне этот процесс стал «второй волной» индустриализации, которая по своим масштабам намного превзошла индустриализацию 1930-х гг. В годы войны в Западной Сибири возник градостроительный феномен «временного города», который функционировал в крайне сложных природно-климатических условиях. Эвакуация в корне изменила градостроительную ситуацию в западносибирских городах и привела к пересмотру довоенных генеральных планов. Таким образом, военный период стал для местного градостроительства важным поворотным моментом. В исследовании впервые с точки зрения градостроительства были проанализированы материал по Западной Сибири времен войны (в том числе массив ранее закрытых источников из местных партийных архивов), градостроительный феномен «временного города» в региональных условиях, влияние градостроительных процессов времен Великой Отечественной войны на градостроительную морфологию городов Западной Сибири. Впервые был проведен сопоставительный анализ градостроительного развития городов Западной Сибири разных типов – исторических (Омск, Томск, Барнаул) и новых промышленных (Новосибирск и города Кузбасса) – в годы войны, проанализированы региональные особенности градостроительства Западной Сибири в период Великой Отечественной войны, а в научный оборот введены не публиковавшиеся ранее архивные документы по градостроительству Западной Сибири.</w:t>
      </w:r>
    </w:p>
    <w:p w:rsidR="00792AB0" w:rsidRPr="00532D10" w:rsidRDefault="00792AB0" w:rsidP="009E25E3">
      <w:pPr>
        <w:ind w:firstLine="567"/>
        <w:jc w:val="both"/>
        <w:rPr>
          <w:color w:val="000000"/>
          <w:sz w:val="28"/>
          <w:szCs w:val="28"/>
        </w:rPr>
      </w:pPr>
      <w:r w:rsidRPr="00532D10">
        <w:rPr>
          <w:sz w:val="28"/>
          <w:szCs w:val="28"/>
        </w:rPr>
        <w:t xml:space="preserve">В результате исследования были выявлены принципиальные отличия между довоенным и военным периодами в размещении предприятий и </w:t>
      </w:r>
      <w:r w:rsidRPr="00532D10">
        <w:rPr>
          <w:sz w:val="28"/>
          <w:szCs w:val="28"/>
        </w:rPr>
        <w:lastRenderedPageBreak/>
        <w:t>населения на территории Западной Сибири, выявлена и проанализирована роль довоенных генеральных планов городов Западной Сибири в размещении эвакуированных предприятий и населения на территории городов, выявлен характер изменений градостроительной ситуации в городах Западной Сибири в военный период, проанализированы приемы использования региональных градостроительных условий в развитии западносибирских городов военного времени, изучен процесс изменения состава и структуры региональных проектных организаций в годы войны и значение его результатов для послевоенного развития городов Западной Сибири, проанализированы подходы проектировщиков военных лет к решению градостроительных проблем западносибирских городов, которые предполагалось решить в послевоенных генпланах.</w:t>
      </w:r>
    </w:p>
    <w:p w:rsidR="00792AB0" w:rsidRPr="00532D10" w:rsidRDefault="00792AB0" w:rsidP="009E25E3">
      <w:pPr>
        <w:autoSpaceDE w:val="0"/>
        <w:autoSpaceDN w:val="0"/>
        <w:adjustRightInd w:val="0"/>
        <w:jc w:val="both"/>
        <w:rPr>
          <w:i/>
          <w:iCs/>
          <w:color w:val="000000"/>
          <w:sz w:val="28"/>
          <w:szCs w:val="28"/>
        </w:rPr>
      </w:pPr>
      <w:r w:rsidRPr="00532D10">
        <w:rPr>
          <w:b/>
          <w:bCs/>
          <w:color w:val="000000"/>
          <w:sz w:val="28"/>
          <w:szCs w:val="28"/>
        </w:rPr>
        <w:t>1.2.44. Джон Эдвард Лаутнер и его роль в архитектуре США ХХ века.</w:t>
      </w:r>
      <w:r w:rsidRPr="00532D10">
        <w:rPr>
          <w:color w:val="000000"/>
          <w:sz w:val="28"/>
          <w:szCs w:val="28"/>
        </w:rPr>
        <w:t xml:space="preserve"> </w:t>
      </w:r>
      <w:r w:rsidRPr="00532D10">
        <w:rPr>
          <w:i/>
          <w:iCs/>
          <w:color w:val="000000"/>
          <w:sz w:val="28"/>
          <w:szCs w:val="28"/>
        </w:rPr>
        <w:t>(Исследования молодых ученых и специалистов)</w:t>
      </w:r>
    </w:p>
    <w:p w:rsidR="00792AB0" w:rsidRPr="00532D10" w:rsidRDefault="00792AB0" w:rsidP="009E25E3">
      <w:pPr>
        <w:autoSpaceDE w:val="0"/>
        <w:autoSpaceDN w:val="0"/>
        <w:adjustRightInd w:val="0"/>
        <w:jc w:val="both"/>
        <w:rPr>
          <w:color w:val="000000"/>
          <w:sz w:val="28"/>
          <w:szCs w:val="28"/>
        </w:rPr>
      </w:pPr>
      <w:r w:rsidRPr="00532D10">
        <w:rPr>
          <w:color w:val="000000"/>
          <w:sz w:val="28"/>
          <w:szCs w:val="28"/>
        </w:rPr>
        <w:t>Рук. – Казакова О.В.</w:t>
      </w:r>
    </w:p>
    <w:p w:rsidR="00792AB0" w:rsidRPr="00532D10" w:rsidRDefault="00792AB0" w:rsidP="009E25E3">
      <w:pPr>
        <w:ind w:firstLine="708"/>
        <w:jc w:val="both"/>
        <w:rPr>
          <w:color w:val="000000"/>
          <w:sz w:val="28"/>
          <w:szCs w:val="28"/>
        </w:rPr>
      </w:pPr>
      <w:r w:rsidRPr="00532D10">
        <w:rPr>
          <w:color w:val="000000"/>
          <w:sz w:val="28"/>
          <w:szCs w:val="28"/>
        </w:rPr>
        <w:t>Джон Эдвард Лаутнер (</w:t>
      </w:r>
      <w:r w:rsidRPr="00532D10">
        <w:rPr>
          <w:color w:val="000000"/>
          <w:sz w:val="28"/>
          <w:szCs w:val="28"/>
          <w:lang w:val="en-US"/>
        </w:rPr>
        <w:t>John</w:t>
      </w:r>
      <w:r w:rsidRPr="00532D10">
        <w:rPr>
          <w:color w:val="000000"/>
          <w:sz w:val="28"/>
          <w:szCs w:val="28"/>
        </w:rPr>
        <w:t xml:space="preserve"> </w:t>
      </w:r>
      <w:r w:rsidRPr="00532D10">
        <w:rPr>
          <w:color w:val="000000"/>
          <w:sz w:val="28"/>
          <w:szCs w:val="28"/>
          <w:lang w:val="en-US"/>
        </w:rPr>
        <w:t>Edward</w:t>
      </w:r>
      <w:r w:rsidRPr="00532D10">
        <w:rPr>
          <w:color w:val="000000"/>
          <w:sz w:val="28"/>
          <w:szCs w:val="28"/>
        </w:rPr>
        <w:t xml:space="preserve"> </w:t>
      </w:r>
      <w:r w:rsidRPr="00532D10">
        <w:rPr>
          <w:color w:val="000000"/>
          <w:sz w:val="28"/>
          <w:szCs w:val="28"/>
          <w:lang w:val="en-US"/>
        </w:rPr>
        <w:t>Lautner</w:t>
      </w:r>
      <w:r w:rsidRPr="00532D10">
        <w:rPr>
          <w:color w:val="000000"/>
          <w:sz w:val="28"/>
          <w:szCs w:val="28"/>
        </w:rPr>
        <w:t xml:space="preserve">, 1911 – 1994) – классик американской архитектуры ХХ века, автор более чем 200 построек, многие из которых признаны памятниками архитектуры США. Полное отсутствие в современном российском архитектуроведении каких-либо текстов о его творчестве, безусловно, обедняло возможности создания объективного представления об истории архитектуры США ХХ века. Сегодня эта ситуация начинает исправляться. Благодаря проведенному исследованию, имя Дж. Лаутнера входит в научный оборот материалов по истории зарубежной архитектуры ХХ века. Очевидно, что развитие архитектуры в Америке и Европе, включая и Советский союз, происходило и происходит в рамках одних и тех же тенденций и закономерностей. Джон Лаутнер сочетал в своем творчестве принципы органической архитектуры с космическими образами, навеянными достижениями человечества в этой сфере в ХХ веке, оказал существенное влияние на развитие инженерной мысли в США и во всем мире. Именно Лаутнер является родоначальником стиля «Гугги», ставшего во всем мире архитектурным ответом на запрос возросших скоростей перемещения, глобально автомобилизации. Для стиля «Гугги» характерны «взлетающие» формы, активное применении ломанных линий, использование ярких, крупных, зачастую неоновых вывесок. Представляется очевидным, что его творческий метод в отдельных аспектах аналогичен разработкам советских архитекторов периодов авангарда и модернизма в СССР. Термин «гугги-стиль» может быть справедливо применен ко многим объектам эпохи раннего советского модернизма. </w:t>
      </w:r>
    </w:p>
    <w:p w:rsidR="00792AB0" w:rsidRPr="00532D10" w:rsidRDefault="00792AB0" w:rsidP="009E25E3">
      <w:pPr>
        <w:pStyle w:val="31"/>
        <w:spacing w:after="0"/>
        <w:ind w:left="0" w:firstLine="709"/>
        <w:jc w:val="both"/>
        <w:rPr>
          <w:color w:val="000000"/>
          <w:sz w:val="28"/>
          <w:szCs w:val="28"/>
        </w:rPr>
      </w:pPr>
      <w:r w:rsidRPr="00532D10">
        <w:rPr>
          <w:sz w:val="28"/>
          <w:szCs w:val="28"/>
        </w:rPr>
        <w:t xml:space="preserve">В исследовании подробно рассмотрена творческая биография Дж. Лаутнера, основные источники, оказавшие влияние на его формирование и творчество, основные тенденции развития творческого метода архитектора, взаимоотношения с заказчиками и архитектурными критиками, международный контекст, проанализированы наиболее значимые объекты и постройки, судьба наследия архитектора сегодня, сделаны выводы о значении и вкладе архитектора в историю архитектуры США и международную историю </w:t>
      </w:r>
      <w:r w:rsidRPr="00532D10">
        <w:rPr>
          <w:sz w:val="28"/>
          <w:szCs w:val="28"/>
        </w:rPr>
        <w:lastRenderedPageBreak/>
        <w:t xml:space="preserve">архитектуры. </w:t>
      </w:r>
      <w:r w:rsidRPr="00532D10">
        <w:rPr>
          <w:color w:val="000000"/>
          <w:sz w:val="28"/>
          <w:szCs w:val="28"/>
        </w:rPr>
        <w:t xml:space="preserve">Результаты проведенного исследования будут способствовать формированию более широкой и достоверной картины истории американской архитектуры и инженерного искусства ХХ века. </w:t>
      </w:r>
    </w:p>
    <w:p w:rsidR="00792AB0" w:rsidRPr="00532D10" w:rsidRDefault="00792AB0" w:rsidP="009E25E3">
      <w:pPr>
        <w:autoSpaceDE w:val="0"/>
        <w:autoSpaceDN w:val="0"/>
        <w:adjustRightInd w:val="0"/>
        <w:jc w:val="both"/>
        <w:rPr>
          <w:color w:val="000000"/>
          <w:sz w:val="28"/>
          <w:szCs w:val="28"/>
        </w:rPr>
      </w:pPr>
    </w:p>
    <w:p w:rsidR="00792AB0" w:rsidRPr="00532D10" w:rsidRDefault="00792AB0" w:rsidP="009E25E3">
      <w:pPr>
        <w:pStyle w:val="3"/>
        <w:rPr>
          <w:b/>
          <w:bCs/>
          <w:sz w:val="28"/>
          <w:szCs w:val="28"/>
        </w:rPr>
      </w:pPr>
      <w:r w:rsidRPr="00532D10">
        <w:rPr>
          <w:b/>
          <w:bCs/>
          <w:sz w:val="28"/>
          <w:szCs w:val="28"/>
        </w:rPr>
        <w:t>Основные исполнители</w:t>
      </w:r>
    </w:p>
    <w:p w:rsidR="00792AB0" w:rsidRPr="00532D10" w:rsidRDefault="00792AB0" w:rsidP="009E25E3">
      <w:pPr>
        <w:jc w:val="both"/>
        <w:rPr>
          <w:sz w:val="28"/>
          <w:szCs w:val="28"/>
        </w:rPr>
      </w:pPr>
      <w:r w:rsidRPr="00532D10">
        <w:rPr>
          <w:sz w:val="28"/>
          <w:szCs w:val="28"/>
        </w:rPr>
        <w:t>В выполнении тематики раздела принимали участие 77 человек, в т.ч. 3 академика РААСН, 1 почетный член РААСН, 4 члена-корреспондента РААСН, 12 советников РААСН, 1 академик РАХ, 1 почетный член РАХ, 1 член-корреспондент РАХ, 1 член-корреспондент РАН, 16 докторов наук и 32 кандидата наук.</w:t>
      </w:r>
    </w:p>
    <w:p w:rsidR="00792AB0" w:rsidRPr="00532D10" w:rsidRDefault="00792AB0" w:rsidP="009E25E3">
      <w:pPr>
        <w:pStyle w:val="3"/>
        <w:rPr>
          <w:b/>
          <w:bCs/>
          <w:sz w:val="28"/>
          <w:szCs w:val="28"/>
        </w:rPr>
      </w:pPr>
    </w:p>
    <w:p w:rsidR="00792AB0" w:rsidRPr="00532D10" w:rsidRDefault="00792AB0" w:rsidP="009E25E3">
      <w:pPr>
        <w:pStyle w:val="3"/>
        <w:rPr>
          <w:b/>
          <w:bCs/>
          <w:sz w:val="28"/>
          <w:szCs w:val="28"/>
        </w:rPr>
      </w:pPr>
      <w:r w:rsidRPr="00532D10">
        <w:rPr>
          <w:b/>
          <w:bCs/>
          <w:sz w:val="28"/>
          <w:szCs w:val="28"/>
        </w:rPr>
        <w:t>Публикации по тематике раздела</w:t>
      </w:r>
    </w:p>
    <w:p w:rsidR="00792AB0" w:rsidRPr="00532D10" w:rsidRDefault="00792AB0" w:rsidP="009E25E3">
      <w:pPr>
        <w:jc w:val="both"/>
        <w:rPr>
          <w:sz w:val="28"/>
          <w:szCs w:val="28"/>
        </w:rPr>
      </w:pPr>
      <w:r w:rsidRPr="00532D10">
        <w:rPr>
          <w:sz w:val="28"/>
          <w:szCs w:val="28"/>
        </w:rPr>
        <w:t xml:space="preserve">По материалам проведенных исследований опубликованы 7 монографий, 207 статей, в т. ч. 47 – в изданиях, рекомендованных ВАК, 5 – в зарубежных и отечественных изданиях, входящих в систему </w:t>
      </w:r>
      <w:r w:rsidRPr="00532D10">
        <w:rPr>
          <w:sz w:val="28"/>
          <w:szCs w:val="28"/>
          <w:lang w:val="en-US"/>
        </w:rPr>
        <w:t>Web</w:t>
      </w:r>
      <w:r w:rsidRPr="00532D10">
        <w:rPr>
          <w:sz w:val="28"/>
          <w:szCs w:val="28"/>
        </w:rPr>
        <w:t xml:space="preserve"> </w:t>
      </w:r>
      <w:r w:rsidRPr="00532D10">
        <w:rPr>
          <w:sz w:val="28"/>
          <w:szCs w:val="28"/>
          <w:lang w:val="en-US"/>
        </w:rPr>
        <w:t>of</w:t>
      </w:r>
      <w:r w:rsidRPr="00532D10">
        <w:rPr>
          <w:sz w:val="28"/>
          <w:szCs w:val="28"/>
        </w:rPr>
        <w:t xml:space="preserve"> </w:t>
      </w:r>
      <w:r w:rsidRPr="00532D10">
        <w:rPr>
          <w:sz w:val="28"/>
          <w:szCs w:val="28"/>
          <w:lang w:val="en-US"/>
        </w:rPr>
        <w:t>Science</w:t>
      </w:r>
      <w:r w:rsidRPr="00532D10">
        <w:rPr>
          <w:sz w:val="28"/>
          <w:szCs w:val="28"/>
        </w:rPr>
        <w:t xml:space="preserve"> и 2 – входящих в систему </w:t>
      </w:r>
      <w:r w:rsidRPr="00532D10">
        <w:rPr>
          <w:sz w:val="28"/>
          <w:szCs w:val="28"/>
          <w:lang w:val="en-US"/>
        </w:rPr>
        <w:t>Scopus</w:t>
      </w:r>
      <w:r w:rsidRPr="00532D10">
        <w:rPr>
          <w:sz w:val="28"/>
          <w:szCs w:val="28"/>
        </w:rPr>
        <w:t>. Сотрудниками института сделано 155 докладов на научных конференциях.</w:t>
      </w:r>
    </w:p>
    <w:p w:rsidR="00792AB0" w:rsidRPr="00532D10" w:rsidRDefault="00792AB0" w:rsidP="009E25E3">
      <w:pPr>
        <w:jc w:val="both"/>
        <w:rPr>
          <w:sz w:val="28"/>
          <w:szCs w:val="28"/>
        </w:rPr>
      </w:pPr>
    </w:p>
    <w:p w:rsidR="00792AB0" w:rsidRPr="00532D10" w:rsidRDefault="00792AB0" w:rsidP="009E25E3">
      <w:pPr>
        <w:pStyle w:val="3"/>
        <w:rPr>
          <w:b/>
          <w:bCs/>
          <w:sz w:val="28"/>
          <w:szCs w:val="28"/>
        </w:rPr>
      </w:pPr>
      <w:r w:rsidRPr="00532D10">
        <w:rPr>
          <w:b/>
          <w:bCs/>
          <w:sz w:val="28"/>
          <w:szCs w:val="28"/>
        </w:rPr>
        <w:t>Научно-организационная деятельность по разделу</w:t>
      </w:r>
    </w:p>
    <w:p w:rsidR="00792AB0" w:rsidRPr="00532D10" w:rsidRDefault="00792AB0" w:rsidP="009E25E3">
      <w:pPr>
        <w:ind w:firstLine="708"/>
        <w:rPr>
          <w:sz w:val="28"/>
          <w:szCs w:val="28"/>
        </w:rPr>
      </w:pPr>
      <w:r w:rsidRPr="00532D10">
        <w:rPr>
          <w:sz w:val="28"/>
          <w:szCs w:val="28"/>
        </w:rPr>
        <w:t>Были организованы и проведены научные конференции и круглые столы НИИТИАГ РААСН:</w:t>
      </w:r>
    </w:p>
    <w:p w:rsidR="00792AB0" w:rsidRPr="00532D10" w:rsidRDefault="00792AB0" w:rsidP="003F3443">
      <w:pPr>
        <w:jc w:val="both"/>
        <w:rPr>
          <w:sz w:val="28"/>
          <w:szCs w:val="28"/>
        </w:rPr>
      </w:pPr>
      <w:r w:rsidRPr="00532D10">
        <w:rPr>
          <w:sz w:val="28"/>
          <w:szCs w:val="28"/>
        </w:rPr>
        <w:t xml:space="preserve">- </w:t>
      </w:r>
      <w:r w:rsidRPr="00532D10">
        <w:rPr>
          <w:sz w:val="28"/>
          <w:szCs w:val="28"/>
          <w:lang w:val="en-US"/>
        </w:rPr>
        <w:t>II</w:t>
      </w:r>
      <w:r w:rsidRPr="00532D10">
        <w:rPr>
          <w:sz w:val="28"/>
          <w:szCs w:val="28"/>
        </w:rPr>
        <w:t xml:space="preserve"> Международная научная конференция «Хан-Магомедовские чтения» (Москва, 29-30 января 2014 г.). На конференции было прочитано 34 доклада, 5 докладов подано в письменном виде. Содержание докладов касалось общих вопросов теории и истории архитектуры, изучения методов проектирования и типологии авангарда 1920-1930-х гг. и сохранения его наследия, изучения архитектуры Новейшего времени (1930-1970-е гг.), архитекторов и архитектурных школ;</w:t>
      </w:r>
    </w:p>
    <w:p w:rsidR="00792AB0" w:rsidRPr="00532D10" w:rsidRDefault="00792AB0" w:rsidP="003F3443">
      <w:pPr>
        <w:jc w:val="both"/>
        <w:rPr>
          <w:sz w:val="28"/>
          <w:szCs w:val="28"/>
        </w:rPr>
      </w:pPr>
      <w:r w:rsidRPr="00532D10">
        <w:rPr>
          <w:sz w:val="28"/>
          <w:szCs w:val="28"/>
        </w:rPr>
        <w:t>- Круглый стол «Проблемы исторического описания событий мирового градостроительства 1920-1930-х годов» (Москва, 21 апреля 2014 г.);</w:t>
      </w:r>
    </w:p>
    <w:p w:rsidR="00792AB0" w:rsidRPr="00532D10" w:rsidRDefault="00792AB0" w:rsidP="003F3443">
      <w:pPr>
        <w:jc w:val="both"/>
        <w:rPr>
          <w:sz w:val="28"/>
          <w:szCs w:val="28"/>
        </w:rPr>
      </w:pPr>
      <w:r w:rsidRPr="00532D10">
        <w:rPr>
          <w:sz w:val="28"/>
          <w:szCs w:val="28"/>
        </w:rPr>
        <w:t>- Научная конференция «Архитектура эпохи модерна в странах Балтийского региона» (25-27 апреля 2014 г., Санкт-Петербург). На конференции были представлены 27 докладов, ещё 6 – в письменном виде. По окончании конференции была проведена обзорная экскурсия по памятникам архитектуры модерна на Васильевском острове.</w:t>
      </w:r>
    </w:p>
    <w:p w:rsidR="00792AB0" w:rsidRPr="00532D10" w:rsidRDefault="00792AB0" w:rsidP="003F3443">
      <w:pPr>
        <w:jc w:val="both"/>
        <w:rPr>
          <w:sz w:val="28"/>
          <w:szCs w:val="28"/>
        </w:rPr>
      </w:pPr>
      <w:r w:rsidRPr="00532D10">
        <w:rPr>
          <w:sz w:val="28"/>
          <w:szCs w:val="28"/>
        </w:rPr>
        <w:t>- Научная конференция «Вопросы всеобщей истории архитектуры» (29-30 мая 2014 г.). На конференции были прочитаны 28 докладов, 6 докладов поданы в письменном виде. Тематика докладов касалась вопросов теории и истории античной и древневосточной архитектуры, проблем архитектуры западноевропейского барокко и средневековой архитектуры Ближнего Востока.</w:t>
      </w:r>
    </w:p>
    <w:p w:rsidR="00792AB0" w:rsidRPr="00532D10" w:rsidRDefault="00792AB0" w:rsidP="003F3443">
      <w:pPr>
        <w:pStyle w:val="afb"/>
        <w:ind w:left="0"/>
        <w:jc w:val="both"/>
        <w:rPr>
          <w:sz w:val="28"/>
          <w:szCs w:val="28"/>
        </w:rPr>
      </w:pPr>
      <w:r w:rsidRPr="00532D10">
        <w:rPr>
          <w:sz w:val="28"/>
          <w:szCs w:val="28"/>
        </w:rPr>
        <w:t>- Всероссийская научная конференция «Архитектурное наследство» (Москва, 27-29 октября 2014 г.)</w:t>
      </w:r>
    </w:p>
    <w:p w:rsidR="00792AB0" w:rsidRPr="00532D10" w:rsidRDefault="00792AB0" w:rsidP="009E25E3">
      <w:pPr>
        <w:ind w:firstLine="708"/>
        <w:jc w:val="both"/>
        <w:rPr>
          <w:sz w:val="28"/>
          <w:szCs w:val="28"/>
        </w:rPr>
      </w:pPr>
      <w:r w:rsidRPr="00532D10">
        <w:rPr>
          <w:sz w:val="28"/>
          <w:szCs w:val="28"/>
        </w:rPr>
        <w:t xml:space="preserve">Сотрудники института-исполнители НИР по разделу приняли участие в 76 конференциях, съездах, круглых столах, семинарах, симпозиумах и форумах, в том числе организованных сторонними учреждениями. В течение года </w:t>
      </w:r>
      <w:r w:rsidRPr="00532D10">
        <w:rPr>
          <w:sz w:val="28"/>
          <w:szCs w:val="28"/>
        </w:rPr>
        <w:lastRenderedPageBreak/>
        <w:t xml:space="preserve">проводились научные семинары «Монументальное зодчество Средиземноморья и Переднего Востока: проблема взаимодействия культур» и по проблемам архитектурно-градостроительного наследия России Нового времени. Сотрудники института принимали участие в заседании научной секции в Институте культурного и природного наследия по вопросу воссоздания храма Спаса Преображения на Братском кладбище в Москве (10 апреля 2014 г.) и в круглом столе Российской академии художеств с докладом по вопросу воссоздания храма Спаса Преображения на Братском кладбище в Москве (14 апреля 2014 г.), в </w:t>
      </w:r>
      <w:r w:rsidRPr="00532D10">
        <w:rPr>
          <w:sz w:val="28"/>
          <w:szCs w:val="28"/>
          <w:lang w:val="en-US"/>
        </w:rPr>
        <w:t>VI</w:t>
      </w:r>
      <w:r w:rsidRPr="00532D10">
        <w:rPr>
          <w:sz w:val="28"/>
          <w:szCs w:val="28"/>
        </w:rPr>
        <w:t xml:space="preserve"> научно-практическом семинаре «</w:t>
      </w:r>
      <w:r w:rsidRPr="00532D10">
        <w:rPr>
          <w:color w:val="000000"/>
          <w:sz w:val="28"/>
          <w:szCs w:val="28"/>
        </w:rPr>
        <w:t>Археология Владимиро-Суздальской земли», в международной экспедиции экспертов по охране памятников в провинции Муш Турецкой республики (20-25 октября 2014 г.). Сотрудниками</w:t>
      </w:r>
      <w:r w:rsidRPr="00532D10">
        <w:rPr>
          <w:sz w:val="28"/>
          <w:szCs w:val="28"/>
        </w:rPr>
        <w:t xml:space="preserve"> института были проведены мастер-класс «Сеанс архитектурной графики» в ГТГ (май 2014 г.) и мастер-класс «От ремесла к дизайну: отечественный опыт рубежа </w:t>
      </w:r>
      <w:r w:rsidRPr="00532D10">
        <w:rPr>
          <w:sz w:val="28"/>
          <w:szCs w:val="28"/>
          <w:lang w:val="en-US"/>
        </w:rPr>
        <w:t>XIX</w:t>
      </w:r>
      <w:r w:rsidRPr="00532D10">
        <w:rPr>
          <w:sz w:val="28"/>
          <w:szCs w:val="28"/>
        </w:rPr>
        <w:t>—</w:t>
      </w:r>
      <w:r w:rsidRPr="00532D10">
        <w:rPr>
          <w:sz w:val="28"/>
          <w:szCs w:val="28"/>
          <w:lang w:val="en-US"/>
        </w:rPr>
        <w:t>XX</w:t>
      </w:r>
      <w:r w:rsidRPr="00532D10">
        <w:rPr>
          <w:sz w:val="28"/>
          <w:szCs w:val="28"/>
        </w:rPr>
        <w:t xml:space="preserve"> вв.» на факультете Промышленного искусства МГХПА им. С.Г. Строганова (5 ноября 2014 г.).</w:t>
      </w:r>
    </w:p>
    <w:p w:rsidR="00792AB0" w:rsidRPr="00532D10" w:rsidRDefault="00792AB0" w:rsidP="009E25E3">
      <w:pPr>
        <w:jc w:val="both"/>
        <w:rPr>
          <w:sz w:val="28"/>
          <w:szCs w:val="28"/>
        </w:rPr>
      </w:pPr>
    </w:p>
    <w:p w:rsidR="00792AB0" w:rsidRPr="00532D10" w:rsidRDefault="00792AB0" w:rsidP="009E25E3">
      <w:pPr>
        <w:pStyle w:val="3"/>
        <w:rPr>
          <w:b/>
          <w:bCs/>
          <w:sz w:val="28"/>
          <w:szCs w:val="28"/>
        </w:rPr>
      </w:pPr>
      <w:r w:rsidRPr="00532D10">
        <w:rPr>
          <w:b/>
          <w:bCs/>
          <w:sz w:val="28"/>
          <w:szCs w:val="28"/>
        </w:rPr>
        <w:t>Подготовка научных кадров высшей квалификации</w:t>
      </w:r>
    </w:p>
    <w:p w:rsidR="00792AB0" w:rsidRPr="00532D10" w:rsidRDefault="00792AB0" w:rsidP="009E25E3">
      <w:pPr>
        <w:jc w:val="both"/>
        <w:rPr>
          <w:sz w:val="28"/>
          <w:szCs w:val="28"/>
        </w:rPr>
      </w:pPr>
      <w:r w:rsidRPr="00532D10">
        <w:rPr>
          <w:sz w:val="28"/>
          <w:szCs w:val="28"/>
        </w:rPr>
        <w:t>Подготавливаются 5 докторских и 4 кандидатских диссертаций.</w:t>
      </w:r>
    </w:p>
    <w:p w:rsidR="00792AB0" w:rsidRPr="00532D10" w:rsidRDefault="00792AB0" w:rsidP="009E25E3">
      <w:pPr>
        <w:jc w:val="both"/>
        <w:rPr>
          <w:b/>
          <w:bCs/>
          <w:sz w:val="28"/>
          <w:szCs w:val="28"/>
        </w:rPr>
      </w:pPr>
    </w:p>
    <w:p w:rsidR="00792AB0" w:rsidRPr="00532D10" w:rsidRDefault="00792AB0" w:rsidP="009E25E3">
      <w:pPr>
        <w:rPr>
          <w:sz w:val="28"/>
          <w:szCs w:val="28"/>
        </w:rPr>
      </w:pPr>
      <w:r w:rsidRPr="00532D10">
        <w:rPr>
          <w:b/>
          <w:bCs/>
          <w:sz w:val="28"/>
          <w:szCs w:val="28"/>
        </w:rPr>
        <w:t xml:space="preserve">Раздел 1.3. </w:t>
      </w:r>
      <w:r w:rsidRPr="00532D10">
        <w:rPr>
          <w:b/>
          <w:bCs/>
          <w:color w:val="000000"/>
          <w:sz w:val="28"/>
          <w:szCs w:val="28"/>
        </w:rPr>
        <w:t>Теоретические и методологические проблемы сохранения и использования архитектурно-градостроительного наследия</w:t>
      </w:r>
      <w:r w:rsidRPr="00532D10">
        <w:rPr>
          <w:b/>
          <w:bCs/>
          <w:sz w:val="28"/>
          <w:szCs w:val="28"/>
        </w:rPr>
        <w:t xml:space="preserve"> </w:t>
      </w:r>
      <w:r w:rsidRPr="00532D10">
        <w:rPr>
          <w:sz w:val="28"/>
          <w:szCs w:val="28"/>
        </w:rPr>
        <w:t>(руководитель – член-корреспондент А.С. Щенков)</w:t>
      </w:r>
    </w:p>
    <w:p w:rsidR="00792AB0" w:rsidRPr="00532D10" w:rsidRDefault="00792AB0" w:rsidP="009E25E3">
      <w:pPr>
        <w:jc w:val="both"/>
        <w:rPr>
          <w:sz w:val="28"/>
          <w:szCs w:val="28"/>
        </w:rPr>
      </w:pPr>
    </w:p>
    <w:p w:rsidR="00792AB0" w:rsidRPr="00532D10" w:rsidRDefault="00792AB0" w:rsidP="009E25E3">
      <w:pPr>
        <w:jc w:val="center"/>
        <w:rPr>
          <w:b/>
          <w:bCs/>
          <w:i/>
          <w:iCs/>
          <w:sz w:val="28"/>
          <w:szCs w:val="28"/>
        </w:rPr>
      </w:pPr>
      <w:r w:rsidRPr="00532D10">
        <w:rPr>
          <w:b/>
          <w:bCs/>
          <w:i/>
          <w:iCs/>
          <w:sz w:val="28"/>
          <w:szCs w:val="28"/>
        </w:rPr>
        <w:t>Объем финансирования в 2014 г.</w:t>
      </w:r>
    </w:p>
    <w:p w:rsidR="00792AB0" w:rsidRPr="00532D10" w:rsidRDefault="00792AB0" w:rsidP="009E25E3">
      <w:pPr>
        <w:jc w:val="both"/>
        <w:rPr>
          <w:sz w:val="28"/>
          <w:szCs w:val="28"/>
        </w:rPr>
      </w:pPr>
      <w:r w:rsidRPr="00532D10">
        <w:rPr>
          <w:sz w:val="28"/>
          <w:szCs w:val="28"/>
        </w:rPr>
        <w:t>5500,0тыс. руб.</w:t>
      </w:r>
    </w:p>
    <w:p w:rsidR="00792AB0" w:rsidRPr="00532D10" w:rsidRDefault="00792AB0" w:rsidP="009E25E3">
      <w:pPr>
        <w:jc w:val="center"/>
        <w:rPr>
          <w:b/>
          <w:bCs/>
          <w:i/>
          <w:iCs/>
          <w:sz w:val="28"/>
          <w:szCs w:val="28"/>
        </w:rPr>
      </w:pPr>
    </w:p>
    <w:p w:rsidR="00792AB0" w:rsidRPr="00532D10" w:rsidRDefault="00792AB0" w:rsidP="009E25E3">
      <w:pPr>
        <w:pStyle w:val="3"/>
        <w:rPr>
          <w:b/>
          <w:bCs/>
          <w:sz w:val="28"/>
          <w:szCs w:val="28"/>
        </w:rPr>
      </w:pPr>
      <w:r w:rsidRPr="00532D10">
        <w:rPr>
          <w:b/>
          <w:bCs/>
          <w:sz w:val="28"/>
          <w:szCs w:val="28"/>
        </w:rPr>
        <w:t>Характеристика научной тематики раздела</w:t>
      </w:r>
    </w:p>
    <w:p w:rsidR="00792AB0" w:rsidRPr="00532D10" w:rsidRDefault="00792AB0" w:rsidP="009E25E3">
      <w:pPr>
        <w:pStyle w:val="21"/>
        <w:rPr>
          <w:sz w:val="28"/>
          <w:szCs w:val="28"/>
        </w:rPr>
      </w:pPr>
      <w:r w:rsidRPr="00532D10">
        <w:rPr>
          <w:sz w:val="28"/>
          <w:szCs w:val="28"/>
        </w:rPr>
        <w:t>В раздел включены 9 научных тем. Все исследования были начаты в 2013 году и в 2014 году являлись продолжающимися. В 2013 г. завершено одно исследование.</w:t>
      </w:r>
    </w:p>
    <w:p w:rsidR="00792AB0" w:rsidRPr="00532D10" w:rsidRDefault="00792AB0" w:rsidP="009E25E3">
      <w:pPr>
        <w:pStyle w:val="21"/>
        <w:rPr>
          <w:sz w:val="28"/>
          <w:szCs w:val="28"/>
        </w:rPr>
      </w:pPr>
    </w:p>
    <w:p w:rsidR="00792AB0" w:rsidRPr="00532D10" w:rsidRDefault="00792AB0" w:rsidP="009E25E3">
      <w:pPr>
        <w:pStyle w:val="21"/>
        <w:rPr>
          <w:sz w:val="28"/>
          <w:szCs w:val="28"/>
        </w:rPr>
      </w:pPr>
      <w:r w:rsidRPr="00532D10">
        <w:rPr>
          <w:sz w:val="28"/>
          <w:szCs w:val="28"/>
        </w:rPr>
        <w:t>Краткая аннотация завершенного исследования.</w:t>
      </w:r>
    </w:p>
    <w:p w:rsidR="00792AB0" w:rsidRPr="00532D10" w:rsidRDefault="00792AB0" w:rsidP="009E25E3">
      <w:pPr>
        <w:autoSpaceDE w:val="0"/>
        <w:autoSpaceDN w:val="0"/>
        <w:adjustRightInd w:val="0"/>
        <w:jc w:val="both"/>
        <w:rPr>
          <w:b/>
          <w:bCs/>
          <w:color w:val="000000"/>
          <w:sz w:val="28"/>
          <w:szCs w:val="28"/>
        </w:rPr>
      </w:pPr>
      <w:r w:rsidRPr="00532D10">
        <w:rPr>
          <w:b/>
          <w:bCs/>
          <w:color w:val="000000"/>
          <w:sz w:val="28"/>
          <w:szCs w:val="28"/>
        </w:rPr>
        <w:t xml:space="preserve">1.3.7. Культурное наследие в динамичных составляющих городской среды. Московская практика 1990 – 2010-х гг. </w:t>
      </w:r>
    </w:p>
    <w:p w:rsidR="00792AB0" w:rsidRPr="00532D10" w:rsidRDefault="00792AB0" w:rsidP="009E25E3">
      <w:pPr>
        <w:pStyle w:val="21"/>
        <w:rPr>
          <w:sz w:val="28"/>
          <w:szCs w:val="28"/>
        </w:rPr>
      </w:pPr>
      <w:r w:rsidRPr="00532D10">
        <w:rPr>
          <w:sz w:val="28"/>
          <w:szCs w:val="28"/>
        </w:rPr>
        <w:t>Рук. – Н.Е. Антонова</w:t>
      </w:r>
    </w:p>
    <w:p w:rsidR="00792AB0" w:rsidRPr="00532D10" w:rsidRDefault="00792AB0" w:rsidP="009E25E3">
      <w:pPr>
        <w:ind w:firstLine="709"/>
        <w:jc w:val="both"/>
        <w:rPr>
          <w:sz w:val="28"/>
          <w:szCs w:val="28"/>
        </w:rPr>
      </w:pPr>
      <w:r w:rsidRPr="00532D10">
        <w:rPr>
          <w:sz w:val="28"/>
          <w:szCs w:val="28"/>
        </w:rPr>
        <w:t>Развитие новейших технологий и медиализация всех сфер общественной деятельности коснулись и сферы формирования городской среды. Процессы насыщения пространства города информационными и коммуникационными системами сделали актуальной проблему взаимодействия материального и виртуального в современной городской среде. Мы становимся свидетелями того, что термин «сложившаяся» среда соседствует с характеристикой «интерактивная», категория «памятник» – с формой «инсталляция», подлинные образцы культурного наследия – с «переосмысленными», а также с разнообразными компьютерными версиями.</w:t>
      </w:r>
    </w:p>
    <w:p w:rsidR="00792AB0" w:rsidRPr="00532D10" w:rsidRDefault="00792AB0" w:rsidP="009E25E3">
      <w:pPr>
        <w:pStyle w:val="31"/>
        <w:spacing w:after="0"/>
        <w:ind w:left="0" w:firstLine="709"/>
        <w:jc w:val="both"/>
        <w:rPr>
          <w:sz w:val="28"/>
          <w:szCs w:val="28"/>
        </w:rPr>
      </w:pPr>
      <w:r w:rsidRPr="00532D10">
        <w:rPr>
          <w:sz w:val="28"/>
          <w:szCs w:val="28"/>
        </w:rPr>
        <w:lastRenderedPageBreak/>
        <w:t xml:space="preserve">В ходе исследования был произведен анализ московской практики использования технологии «дополненной реальности» и проекционного мэппинга для презентации культурного наследия (в сопоставлении с теоретическими исследованиями, посвященными включению виртуальных объектов в современную городскую среду); </w:t>
      </w:r>
    </w:p>
    <w:p w:rsidR="00792AB0" w:rsidRPr="00532D10" w:rsidRDefault="00792AB0" w:rsidP="009E25E3">
      <w:pPr>
        <w:ind w:firstLine="709"/>
        <w:jc w:val="both"/>
        <w:rPr>
          <w:sz w:val="28"/>
          <w:szCs w:val="28"/>
        </w:rPr>
      </w:pPr>
      <w:r w:rsidRPr="00532D10">
        <w:rPr>
          <w:sz w:val="28"/>
          <w:szCs w:val="28"/>
        </w:rPr>
        <w:t>В работе рассматриваются возможности новых технологий – «дополненной реальности» и 3</w:t>
      </w:r>
      <w:r w:rsidRPr="00532D10">
        <w:rPr>
          <w:sz w:val="28"/>
          <w:szCs w:val="28"/>
          <w:lang w:val="en-US"/>
        </w:rPr>
        <w:t>D</w:t>
      </w:r>
      <w:r w:rsidRPr="00532D10">
        <w:rPr>
          <w:sz w:val="28"/>
          <w:szCs w:val="28"/>
        </w:rPr>
        <w:t>-мэппинга – воссоздавать утраченные памятники архитектуры и ансамбли, а также встраивать утраченные фрагменты памятников. Исследуются вызовы применения технологий, обусловленные заменой подлинных объектов виртуальными. Анализируются дополнительные сложности восприятия и сохранения памятников культурного наследия, соседствующих с медийными структурами; и наоборот – виртуальных объектов с историческим контекстом. Несмотря на расширение поля возможностей, использование на практике новейших медиа влечет за собой и множество проблем, среди которых – еще большее насыщение городской среды информацией, а также нерегламентированное переосмысление роли наследия и его интерпретация.</w:t>
      </w:r>
    </w:p>
    <w:p w:rsidR="00792AB0" w:rsidRPr="00532D10" w:rsidRDefault="00792AB0" w:rsidP="009E25E3">
      <w:pPr>
        <w:pStyle w:val="21"/>
        <w:ind w:firstLine="708"/>
        <w:rPr>
          <w:sz w:val="28"/>
          <w:szCs w:val="28"/>
        </w:rPr>
      </w:pPr>
    </w:p>
    <w:p w:rsidR="00792AB0" w:rsidRPr="00532D10" w:rsidRDefault="00792AB0" w:rsidP="009E25E3">
      <w:pPr>
        <w:pStyle w:val="3"/>
        <w:rPr>
          <w:b/>
          <w:bCs/>
          <w:sz w:val="28"/>
          <w:szCs w:val="28"/>
        </w:rPr>
      </w:pPr>
      <w:r w:rsidRPr="00532D10">
        <w:rPr>
          <w:b/>
          <w:bCs/>
          <w:sz w:val="28"/>
          <w:szCs w:val="28"/>
        </w:rPr>
        <w:t>Основные исполнители</w:t>
      </w:r>
    </w:p>
    <w:p w:rsidR="00792AB0" w:rsidRPr="00532D10" w:rsidRDefault="00792AB0" w:rsidP="009E25E3">
      <w:pPr>
        <w:jc w:val="both"/>
        <w:rPr>
          <w:sz w:val="28"/>
          <w:szCs w:val="28"/>
        </w:rPr>
      </w:pPr>
      <w:r w:rsidRPr="00532D10">
        <w:rPr>
          <w:sz w:val="28"/>
          <w:szCs w:val="28"/>
        </w:rPr>
        <w:t xml:space="preserve">В разработке тематики данного раздела программы принимают участие 16 человек, в т.ч. 1 академик РААСН, 1 член-корреспондент РААСН, 4 советника РААСН, 3 доктора наук и 4 кандидата наук. </w:t>
      </w:r>
    </w:p>
    <w:p w:rsidR="00792AB0" w:rsidRPr="00532D10" w:rsidRDefault="00792AB0" w:rsidP="009E25E3">
      <w:pPr>
        <w:jc w:val="both"/>
        <w:rPr>
          <w:sz w:val="28"/>
          <w:szCs w:val="28"/>
        </w:rPr>
      </w:pPr>
    </w:p>
    <w:p w:rsidR="00792AB0" w:rsidRPr="00532D10" w:rsidRDefault="00792AB0" w:rsidP="009E25E3">
      <w:pPr>
        <w:pStyle w:val="3"/>
        <w:rPr>
          <w:b/>
          <w:bCs/>
          <w:sz w:val="28"/>
          <w:szCs w:val="28"/>
        </w:rPr>
      </w:pPr>
      <w:r w:rsidRPr="00532D10">
        <w:rPr>
          <w:b/>
          <w:bCs/>
          <w:sz w:val="28"/>
          <w:szCs w:val="28"/>
        </w:rPr>
        <w:t>Публикации по тематике раздела</w:t>
      </w:r>
    </w:p>
    <w:p w:rsidR="00792AB0" w:rsidRPr="00532D10" w:rsidRDefault="00792AB0" w:rsidP="009E25E3">
      <w:pPr>
        <w:jc w:val="both"/>
        <w:rPr>
          <w:sz w:val="28"/>
          <w:szCs w:val="28"/>
        </w:rPr>
      </w:pPr>
      <w:r w:rsidRPr="00532D10">
        <w:rPr>
          <w:sz w:val="28"/>
          <w:szCs w:val="28"/>
        </w:rPr>
        <w:t xml:space="preserve">По материалам проведенных исследований опубликованы 1 монография, 32 статьи, в том числе 5 статей </w:t>
      </w:r>
      <w:r w:rsidRPr="00532D10">
        <w:rPr>
          <w:sz w:val="28"/>
          <w:szCs w:val="28"/>
        </w:rPr>
        <w:noBreakHyphen/>
        <w:t xml:space="preserve"> в изданиях, рекомендованных ВАК. Сотрудниками института сделано 15 докладов на научных конференциях.</w:t>
      </w:r>
    </w:p>
    <w:p w:rsidR="00792AB0" w:rsidRPr="00532D10" w:rsidRDefault="00792AB0" w:rsidP="009E25E3">
      <w:pPr>
        <w:jc w:val="both"/>
        <w:rPr>
          <w:sz w:val="28"/>
          <w:szCs w:val="28"/>
          <w:highlight w:val="yellow"/>
        </w:rPr>
      </w:pPr>
    </w:p>
    <w:p w:rsidR="00792AB0" w:rsidRPr="00532D10" w:rsidRDefault="00792AB0" w:rsidP="009E25E3">
      <w:pPr>
        <w:pStyle w:val="3"/>
        <w:rPr>
          <w:b/>
          <w:bCs/>
          <w:sz w:val="28"/>
          <w:szCs w:val="28"/>
        </w:rPr>
      </w:pPr>
      <w:r w:rsidRPr="00532D10">
        <w:rPr>
          <w:b/>
          <w:bCs/>
          <w:sz w:val="28"/>
          <w:szCs w:val="28"/>
        </w:rPr>
        <w:t>Научно-организационная деятельность по разделу</w:t>
      </w:r>
    </w:p>
    <w:p w:rsidR="00792AB0" w:rsidRPr="00532D10" w:rsidRDefault="00792AB0" w:rsidP="003F3443">
      <w:pPr>
        <w:jc w:val="both"/>
        <w:rPr>
          <w:sz w:val="28"/>
          <w:szCs w:val="28"/>
        </w:rPr>
      </w:pPr>
      <w:r w:rsidRPr="00532D10">
        <w:rPr>
          <w:sz w:val="28"/>
          <w:szCs w:val="28"/>
        </w:rPr>
        <w:t>Была организована и проведена 4-я ежегодная научная конференции «Градостроительные проблемы охраны историко-культурного наследия» в рамках Международной конференции «Градостроительная культура» (ноябрь 2014 г., Москва). Сотрудники института приняли участие в 13 конференциях, съездах, круглых столах, семинарах, симпозиумах и форумах, в том числе в 7 мероприятиях, организаторами которых выступили сторонние учреждения, в качестве членов оргкомитетов и модераторов.</w:t>
      </w:r>
    </w:p>
    <w:p w:rsidR="00792AB0" w:rsidRPr="00532D10" w:rsidRDefault="00792AB0" w:rsidP="009E25E3">
      <w:pPr>
        <w:ind w:firstLine="709"/>
        <w:jc w:val="both"/>
        <w:rPr>
          <w:sz w:val="28"/>
          <w:szCs w:val="28"/>
        </w:rPr>
      </w:pPr>
    </w:p>
    <w:p w:rsidR="00792AB0" w:rsidRPr="00532D10" w:rsidRDefault="00792AB0" w:rsidP="009E25E3">
      <w:pPr>
        <w:pStyle w:val="3"/>
        <w:rPr>
          <w:b/>
          <w:bCs/>
          <w:sz w:val="28"/>
          <w:szCs w:val="28"/>
        </w:rPr>
      </w:pPr>
      <w:r w:rsidRPr="00532D10">
        <w:rPr>
          <w:b/>
          <w:bCs/>
          <w:sz w:val="28"/>
          <w:szCs w:val="28"/>
        </w:rPr>
        <w:t>Подготовка научных кадров высшей квалификации</w:t>
      </w:r>
    </w:p>
    <w:p w:rsidR="00792AB0" w:rsidRPr="00532D10" w:rsidRDefault="00792AB0" w:rsidP="009E25E3">
      <w:pPr>
        <w:jc w:val="both"/>
        <w:rPr>
          <w:sz w:val="28"/>
          <w:szCs w:val="28"/>
        </w:rPr>
      </w:pPr>
      <w:r w:rsidRPr="00532D10">
        <w:rPr>
          <w:sz w:val="28"/>
          <w:szCs w:val="28"/>
        </w:rPr>
        <w:t>Подготавливаются 1 докторская и 2 кандидатские диссертации.</w:t>
      </w:r>
    </w:p>
    <w:p w:rsidR="00792AB0" w:rsidRPr="00532D10" w:rsidRDefault="00792AB0" w:rsidP="009E25E3">
      <w:pPr>
        <w:jc w:val="both"/>
        <w:rPr>
          <w:sz w:val="28"/>
          <w:szCs w:val="28"/>
        </w:rPr>
      </w:pPr>
    </w:p>
    <w:p w:rsidR="00792AB0" w:rsidRPr="00532D10" w:rsidRDefault="00792AB0" w:rsidP="009E25E3">
      <w:pPr>
        <w:jc w:val="both"/>
        <w:rPr>
          <w:b/>
          <w:bCs/>
          <w:sz w:val="28"/>
          <w:szCs w:val="28"/>
        </w:rPr>
      </w:pPr>
      <w:r w:rsidRPr="00532D10">
        <w:rPr>
          <w:b/>
          <w:bCs/>
          <w:sz w:val="28"/>
          <w:szCs w:val="28"/>
          <w:u w:val="single"/>
        </w:rPr>
        <w:t>Направление 2.</w:t>
      </w:r>
      <w:r w:rsidRPr="00532D10">
        <w:rPr>
          <w:b/>
          <w:bCs/>
          <w:sz w:val="28"/>
          <w:szCs w:val="28"/>
        </w:rPr>
        <w:t xml:space="preserve"> Междисциплинарные научные исследования в сфере архитектуры, градостроительства и строительных наук</w:t>
      </w:r>
    </w:p>
    <w:p w:rsidR="00792AB0" w:rsidRPr="00532D10" w:rsidRDefault="00792AB0" w:rsidP="009E25E3">
      <w:pPr>
        <w:jc w:val="both"/>
        <w:rPr>
          <w:b/>
          <w:bCs/>
          <w:i/>
          <w:iCs/>
          <w:sz w:val="28"/>
          <w:szCs w:val="28"/>
        </w:rPr>
      </w:pPr>
    </w:p>
    <w:p w:rsidR="00792AB0" w:rsidRPr="00532D10" w:rsidRDefault="00792AB0" w:rsidP="009E25E3">
      <w:pPr>
        <w:rPr>
          <w:sz w:val="28"/>
          <w:szCs w:val="28"/>
        </w:rPr>
      </w:pPr>
      <w:r w:rsidRPr="00532D10">
        <w:rPr>
          <w:b/>
          <w:bCs/>
          <w:sz w:val="28"/>
          <w:szCs w:val="28"/>
        </w:rPr>
        <w:t xml:space="preserve">Раздел 2.1. </w:t>
      </w:r>
      <w:r w:rsidRPr="00532D10">
        <w:rPr>
          <w:b/>
          <w:bCs/>
          <w:color w:val="000000"/>
          <w:sz w:val="28"/>
          <w:szCs w:val="28"/>
        </w:rPr>
        <w:t xml:space="preserve">Научные проблемы формирования средствами архитектуры среды жизнедеятельности благоприятной для развития человека и </w:t>
      </w:r>
      <w:r w:rsidRPr="00532D10">
        <w:rPr>
          <w:b/>
          <w:bCs/>
          <w:color w:val="000000"/>
          <w:sz w:val="28"/>
          <w:szCs w:val="28"/>
        </w:rPr>
        <w:lastRenderedPageBreak/>
        <w:t xml:space="preserve">сохранения природы </w:t>
      </w:r>
      <w:r w:rsidRPr="00532D10">
        <w:rPr>
          <w:color w:val="000000"/>
          <w:sz w:val="28"/>
          <w:szCs w:val="28"/>
        </w:rPr>
        <w:t>(р</w:t>
      </w:r>
      <w:r w:rsidRPr="00532D10">
        <w:rPr>
          <w:sz w:val="28"/>
          <w:szCs w:val="28"/>
        </w:rPr>
        <w:t>уководители – член-корреспондент С.В. Гнедовский, советник Г.А. Птичникова)</w:t>
      </w:r>
    </w:p>
    <w:p w:rsidR="00792AB0" w:rsidRPr="00532D10" w:rsidRDefault="00792AB0" w:rsidP="009E25E3">
      <w:pPr>
        <w:jc w:val="center"/>
        <w:rPr>
          <w:b/>
          <w:bCs/>
          <w:i/>
          <w:iCs/>
          <w:sz w:val="28"/>
          <w:szCs w:val="28"/>
        </w:rPr>
      </w:pPr>
    </w:p>
    <w:p w:rsidR="00792AB0" w:rsidRPr="00532D10" w:rsidRDefault="00792AB0" w:rsidP="009E25E3">
      <w:pPr>
        <w:jc w:val="center"/>
        <w:rPr>
          <w:b/>
          <w:bCs/>
          <w:i/>
          <w:iCs/>
          <w:sz w:val="28"/>
          <w:szCs w:val="28"/>
        </w:rPr>
      </w:pPr>
      <w:r w:rsidRPr="00532D10">
        <w:rPr>
          <w:b/>
          <w:bCs/>
          <w:i/>
          <w:iCs/>
          <w:sz w:val="28"/>
          <w:szCs w:val="28"/>
        </w:rPr>
        <w:t>Объемы финансирования в 2014 г.</w:t>
      </w:r>
    </w:p>
    <w:p w:rsidR="00792AB0" w:rsidRPr="00532D10" w:rsidRDefault="00792AB0" w:rsidP="009E25E3">
      <w:pPr>
        <w:jc w:val="both"/>
        <w:rPr>
          <w:sz w:val="28"/>
          <w:szCs w:val="28"/>
        </w:rPr>
      </w:pPr>
      <w:r w:rsidRPr="00532D10">
        <w:rPr>
          <w:rStyle w:val="ab"/>
          <w:sz w:val="28"/>
          <w:szCs w:val="28"/>
        </w:rPr>
        <w:t>4970,0</w:t>
      </w:r>
      <w:r w:rsidRPr="00532D10">
        <w:rPr>
          <w:sz w:val="28"/>
          <w:szCs w:val="28"/>
        </w:rPr>
        <w:t>тыс.руб.</w:t>
      </w:r>
    </w:p>
    <w:p w:rsidR="00792AB0" w:rsidRPr="00532D10" w:rsidRDefault="00792AB0" w:rsidP="009E25E3">
      <w:pPr>
        <w:pStyle w:val="2"/>
        <w:jc w:val="center"/>
        <w:rPr>
          <w:b/>
          <w:bCs/>
          <w:sz w:val="28"/>
          <w:szCs w:val="28"/>
        </w:rPr>
      </w:pPr>
    </w:p>
    <w:p w:rsidR="00792AB0" w:rsidRPr="00532D10" w:rsidRDefault="00792AB0" w:rsidP="009E25E3">
      <w:pPr>
        <w:pStyle w:val="2"/>
        <w:jc w:val="center"/>
        <w:rPr>
          <w:b/>
          <w:bCs/>
          <w:sz w:val="28"/>
          <w:szCs w:val="28"/>
        </w:rPr>
      </w:pPr>
      <w:r w:rsidRPr="00532D10">
        <w:rPr>
          <w:b/>
          <w:bCs/>
          <w:sz w:val="28"/>
          <w:szCs w:val="28"/>
        </w:rPr>
        <w:t>Характеристика научной тематики раздела</w:t>
      </w:r>
    </w:p>
    <w:p w:rsidR="00792AB0" w:rsidRPr="00532D10" w:rsidRDefault="00792AB0" w:rsidP="009E25E3">
      <w:pPr>
        <w:jc w:val="both"/>
        <w:rPr>
          <w:sz w:val="28"/>
          <w:szCs w:val="28"/>
        </w:rPr>
      </w:pPr>
      <w:r w:rsidRPr="00532D10">
        <w:rPr>
          <w:sz w:val="28"/>
          <w:szCs w:val="28"/>
        </w:rPr>
        <w:t>Раздел состоит из 11 научных исследований. Девять тем были впервые включены в план в 2013 году и в 2014 году являлись продолжающимися, а две – были начаты в 2014 году. Количество завершенных в 2014 году исследований – 4.</w:t>
      </w:r>
    </w:p>
    <w:p w:rsidR="00792AB0" w:rsidRPr="00532D10" w:rsidRDefault="00792AB0" w:rsidP="009E25E3">
      <w:pPr>
        <w:jc w:val="both"/>
        <w:rPr>
          <w:sz w:val="28"/>
          <w:szCs w:val="28"/>
        </w:rPr>
      </w:pPr>
    </w:p>
    <w:p w:rsidR="00792AB0" w:rsidRPr="00532D10" w:rsidRDefault="00792AB0" w:rsidP="009E25E3">
      <w:pPr>
        <w:jc w:val="both"/>
        <w:rPr>
          <w:sz w:val="28"/>
          <w:szCs w:val="28"/>
        </w:rPr>
      </w:pPr>
      <w:r w:rsidRPr="00532D10">
        <w:rPr>
          <w:sz w:val="28"/>
          <w:szCs w:val="28"/>
        </w:rPr>
        <w:t>Краткие аннотации завершенных исследований:</w:t>
      </w:r>
    </w:p>
    <w:p w:rsidR="00792AB0" w:rsidRPr="00532D10" w:rsidRDefault="00792AB0" w:rsidP="009E25E3">
      <w:pPr>
        <w:autoSpaceDE w:val="0"/>
        <w:autoSpaceDN w:val="0"/>
        <w:adjustRightInd w:val="0"/>
        <w:jc w:val="both"/>
        <w:rPr>
          <w:b/>
          <w:bCs/>
          <w:color w:val="000000"/>
          <w:sz w:val="28"/>
          <w:szCs w:val="28"/>
        </w:rPr>
      </w:pPr>
      <w:r w:rsidRPr="00532D10">
        <w:rPr>
          <w:b/>
          <w:bCs/>
          <w:color w:val="000000"/>
          <w:sz w:val="28"/>
          <w:szCs w:val="28"/>
        </w:rPr>
        <w:t>2.1.2. Основы архитектурной типологии и градостроительные факторы арендного жилья в структуре жилищного строительства.</w:t>
      </w:r>
    </w:p>
    <w:p w:rsidR="00792AB0" w:rsidRPr="00532D10" w:rsidRDefault="00792AB0" w:rsidP="009E25E3">
      <w:pPr>
        <w:autoSpaceDE w:val="0"/>
        <w:autoSpaceDN w:val="0"/>
        <w:adjustRightInd w:val="0"/>
        <w:jc w:val="both"/>
        <w:rPr>
          <w:color w:val="000000"/>
          <w:sz w:val="28"/>
          <w:szCs w:val="28"/>
        </w:rPr>
      </w:pPr>
      <w:r w:rsidRPr="00532D10">
        <w:rPr>
          <w:color w:val="000000"/>
          <w:sz w:val="28"/>
          <w:szCs w:val="28"/>
        </w:rPr>
        <w:t xml:space="preserve">Рук. – академик Хихлуха Л.В. </w:t>
      </w:r>
    </w:p>
    <w:p w:rsidR="00792AB0" w:rsidRPr="00532D10" w:rsidRDefault="00792AB0" w:rsidP="009E25E3">
      <w:pPr>
        <w:jc w:val="both"/>
        <w:rPr>
          <w:color w:val="000000"/>
          <w:sz w:val="28"/>
          <w:szCs w:val="28"/>
        </w:rPr>
      </w:pPr>
      <w:r w:rsidRPr="00532D10">
        <w:rPr>
          <w:color w:val="000000"/>
          <w:sz w:val="28"/>
          <w:szCs w:val="28"/>
        </w:rPr>
        <w:t xml:space="preserve">В ходе исследования была проведена разработка дифференцированной структуры нового жилищного строительства с внедрением арендного жилья, которое могло бы стать дополнительной формой удовлетворения потребностей спроса нуждающегося населения и, прежде всего, одиночкам и малосемейным, которые составляют более 50% от общего количества семей страны. Арендное жилье на рынке является той важной формой предоставления жилья, которая, по мысли автора исследования, позволяет реагировать на изменение демографической структуры населения, обеспечивать мобильность рабочей силы, потребность малосемейных, молодых семей, одиночек, учащихся и других малоимущих слоев населения. Показано, что внедрение арендного жилья в практику планирования структуры нового жилищного строительства может стать дополнительной формой увеличения объемов жилищного строительства при удовлетворении потребностей спроса, нуждающегося населения в данном жилье и обеспечит гармоничное развитие жилищного фонда. Анализ исторического развития строительства доходных домов и арендного жилья в отечественной и зарубежной практике в совокупности с системным подходом к анализу плановых и нормативных документов, информации о населении и заселенности жилищного фонда позволили осуществить программное моделирование структуры нового жилищного строительства за счет внедрения типов арендного жилья. </w:t>
      </w:r>
    </w:p>
    <w:p w:rsidR="00792AB0" w:rsidRPr="00532D10" w:rsidRDefault="00792AB0" w:rsidP="009E25E3">
      <w:pPr>
        <w:jc w:val="both"/>
        <w:rPr>
          <w:sz w:val="28"/>
          <w:szCs w:val="28"/>
        </w:rPr>
      </w:pPr>
    </w:p>
    <w:p w:rsidR="00792AB0" w:rsidRPr="00532D10" w:rsidRDefault="00792AB0" w:rsidP="009E25E3">
      <w:pPr>
        <w:autoSpaceDE w:val="0"/>
        <w:autoSpaceDN w:val="0"/>
        <w:adjustRightInd w:val="0"/>
        <w:jc w:val="both"/>
        <w:rPr>
          <w:b/>
          <w:bCs/>
          <w:color w:val="000000"/>
          <w:sz w:val="28"/>
          <w:szCs w:val="28"/>
        </w:rPr>
      </w:pPr>
      <w:r w:rsidRPr="00532D10">
        <w:rPr>
          <w:b/>
          <w:bCs/>
          <w:color w:val="000000"/>
          <w:sz w:val="28"/>
          <w:szCs w:val="28"/>
        </w:rPr>
        <w:t>2.1.3. Взаимосвязи внешних общественных и внутридомовых пространств в современной парадигме жилой застройки.</w:t>
      </w:r>
    </w:p>
    <w:p w:rsidR="00792AB0" w:rsidRPr="00532D10" w:rsidRDefault="00792AB0" w:rsidP="009E25E3">
      <w:pPr>
        <w:autoSpaceDE w:val="0"/>
        <w:autoSpaceDN w:val="0"/>
        <w:adjustRightInd w:val="0"/>
        <w:jc w:val="both"/>
        <w:rPr>
          <w:color w:val="000000"/>
          <w:sz w:val="28"/>
          <w:szCs w:val="28"/>
        </w:rPr>
      </w:pPr>
      <w:r w:rsidRPr="00532D10">
        <w:rPr>
          <w:color w:val="000000"/>
          <w:sz w:val="28"/>
          <w:szCs w:val="28"/>
        </w:rPr>
        <w:t xml:space="preserve">Рук. – Крайняя Н.П. </w:t>
      </w:r>
    </w:p>
    <w:p w:rsidR="00792AB0" w:rsidRPr="00532D10" w:rsidRDefault="00792AB0" w:rsidP="009E25E3">
      <w:pPr>
        <w:ind w:firstLine="709"/>
        <w:jc w:val="both"/>
        <w:rPr>
          <w:sz w:val="28"/>
          <w:szCs w:val="28"/>
        </w:rPr>
      </w:pPr>
      <w:r w:rsidRPr="00532D10">
        <w:rPr>
          <w:sz w:val="28"/>
          <w:szCs w:val="28"/>
        </w:rPr>
        <w:t xml:space="preserve">В ходе выполнения работы были выработаны принципы и подходы к дифференциации архитектурно-планировочной организации многоквартирных зданий массового типа, к развитию их типологии, к повышению их градостроительной маневренности с учетом влияния  комплекса новых социально-пространственных факторов развития города и технологий </w:t>
      </w:r>
      <w:r w:rsidRPr="00532D10">
        <w:rPr>
          <w:sz w:val="28"/>
          <w:szCs w:val="28"/>
        </w:rPr>
        <w:lastRenderedPageBreak/>
        <w:t>строительства. Было осуществлено выявление и определение не рассматривавшихся ранее факторов развития города, влияющих на формирование многоквартирного здания массового типа, а также учет потенциала новых технических средств, позволяющих жилому зданию формировать привлекательную городскую среду без ухудшения условий проживания в жилом здании. Это существенно развивает научную базу новой архитектурной концепции домов массового (повторного) применения, разработка которой начата в рамках крупного проекта модернизации индустрии сборного домостроения. Полученные результаты помогут в дальнейшем наметить пути к ликвидации несоответствия между новой градостроительной концепцией организации пространств массовой застройки и архитектурно-пространственной организацией жилых зданий массового типа.</w:t>
      </w:r>
    </w:p>
    <w:p w:rsidR="00792AB0" w:rsidRPr="00532D10" w:rsidRDefault="00792AB0" w:rsidP="009E25E3">
      <w:pPr>
        <w:jc w:val="both"/>
        <w:rPr>
          <w:sz w:val="28"/>
          <w:szCs w:val="28"/>
        </w:rPr>
      </w:pPr>
    </w:p>
    <w:p w:rsidR="00792AB0" w:rsidRPr="00532D10" w:rsidRDefault="00792AB0" w:rsidP="009E25E3">
      <w:pPr>
        <w:autoSpaceDE w:val="0"/>
        <w:autoSpaceDN w:val="0"/>
        <w:adjustRightInd w:val="0"/>
        <w:jc w:val="both"/>
        <w:rPr>
          <w:b/>
          <w:bCs/>
          <w:color w:val="000000"/>
          <w:sz w:val="28"/>
          <w:szCs w:val="28"/>
        </w:rPr>
      </w:pPr>
      <w:r w:rsidRPr="00532D10">
        <w:rPr>
          <w:b/>
          <w:bCs/>
          <w:color w:val="000000"/>
          <w:sz w:val="28"/>
          <w:szCs w:val="28"/>
        </w:rPr>
        <w:t>2.1.4. Храмовое строительство в современном Петербурге как фактор формирования городской среды.</w:t>
      </w:r>
    </w:p>
    <w:p w:rsidR="00792AB0" w:rsidRPr="00532D10" w:rsidRDefault="00792AB0" w:rsidP="009E25E3">
      <w:pPr>
        <w:autoSpaceDE w:val="0"/>
        <w:autoSpaceDN w:val="0"/>
        <w:adjustRightInd w:val="0"/>
        <w:jc w:val="both"/>
        <w:rPr>
          <w:color w:val="000000"/>
          <w:sz w:val="28"/>
          <w:szCs w:val="28"/>
        </w:rPr>
      </w:pPr>
      <w:r w:rsidRPr="00532D10">
        <w:rPr>
          <w:color w:val="000000"/>
          <w:sz w:val="28"/>
          <w:szCs w:val="28"/>
        </w:rPr>
        <w:t xml:space="preserve">Рук. – Ухналёв А.Е. </w:t>
      </w:r>
    </w:p>
    <w:p w:rsidR="00792AB0" w:rsidRPr="00532D10" w:rsidRDefault="00792AB0" w:rsidP="009E25E3">
      <w:pPr>
        <w:ind w:firstLine="709"/>
        <w:jc w:val="both"/>
        <w:rPr>
          <w:sz w:val="28"/>
          <w:szCs w:val="28"/>
        </w:rPr>
      </w:pPr>
      <w:r w:rsidRPr="00532D10">
        <w:rPr>
          <w:sz w:val="28"/>
          <w:szCs w:val="28"/>
        </w:rPr>
        <w:t>В работе исследовалось современное храмовое строительство на примере Петербурга, возобновившееся в середине 1990-х гг. после продолжительного перерыва и к настоящему времени ставшее явлением, существенно влияющим на формирование облика городских кварталов, и по этой причине требующим анализа и научной оценки. До настоящего времени современное храмовое строительство интересовало исследователей и критику с точки зрения стилистики. В данном исследовании впервые предпринят последовательный градостроительный анализ этого явления, проведенный на большой выборке петербургских объектов,</w:t>
      </w:r>
    </w:p>
    <w:p w:rsidR="00792AB0" w:rsidRPr="00532D10" w:rsidRDefault="00792AB0" w:rsidP="009E25E3">
      <w:pPr>
        <w:pStyle w:val="31"/>
        <w:spacing w:after="0"/>
        <w:ind w:left="0" w:firstLine="709"/>
        <w:jc w:val="both"/>
        <w:rPr>
          <w:sz w:val="28"/>
          <w:szCs w:val="28"/>
        </w:rPr>
      </w:pPr>
      <w:r w:rsidRPr="00532D10">
        <w:rPr>
          <w:sz w:val="28"/>
          <w:szCs w:val="28"/>
        </w:rPr>
        <w:t xml:space="preserve">По результатам рассмотрения 16 наиболее показательных примеров нового храмового строительства в районах массовой жилой застройки показан значительный потенциал храмов по трансформации городской среды. Выявлены основные факторы, влияющие на качество градостроительного решения в ситуации интродукции храма в среду новостроек: фактор размера, расположения, архитектурного качества. Наибольшее значение имеют первые два, причем, фактор размера является источником непреодолимого противоречия в условиях масштабной несовместимости застройки и храма. Значимость фактора расположения оказывается сниженной в условиях отсутствия градостроительного планирования и регулирования, и новые городские образования с включением храма складываются во многом спонтанно в ущерб качеству градостроительного решения. Архитектурный фактор оказывается малозначимым, поскольку в среде низких эстетических достоинств храм в любом случае оказывается элементом положительного воздействия. В целом в Петербурге не использованы те большие возможности трансформации городской среды, которые предоставляет строительство храмов. Рассмотрение трех примеров новых храмов в районах исторического центра показывает, что здесь интродукция происходит по принципам, которые выработались в </w:t>
      </w:r>
      <w:r w:rsidRPr="00532D10">
        <w:rPr>
          <w:sz w:val="28"/>
          <w:szCs w:val="28"/>
          <w:lang w:val="en-US"/>
        </w:rPr>
        <w:t>XVIII</w:t>
      </w:r>
      <w:r w:rsidRPr="00532D10">
        <w:rPr>
          <w:sz w:val="28"/>
          <w:szCs w:val="28"/>
        </w:rPr>
        <w:t xml:space="preserve"> – начале </w:t>
      </w:r>
      <w:r w:rsidRPr="00532D10">
        <w:rPr>
          <w:sz w:val="28"/>
          <w:szCs w:val="28"/>
          <w:lang w:val="en-US"/>
        </w:rPr>
        <w:t>XX</w:t>
      </w:r>
      <w:r w:rsidRPr="00532D10">
        <w:rPr>
          <w:sz w:val="28"/>
          <w:szCs w:val="28"/>
        </w:rPr>
        <w:t xml:space="preserve"> в. Благоприятная архитектурная среда при строительстве новых храмов обеспечивает сложение эстетически </w:t>
      </w:r>
      <w:r w:rsidRPr="00532D10">
        <w:rPr>
          <w:sz w:val="28"/>
          <w:szCs w:val="28"/>
        </w:rPr>
        <w:lastRenderedPageBreak/>
        <w:t>доброкачественных градостроительных образований при минимальном наличии у архитектора видения задачи организации среды.</w:t>
      </w:r>
    </w:p>
    <w:p w:rsidR="00792AB0" w:rsidRPr="00532D10" w:rsidRDefault="00792AB0" w:rsidP="009E25E3">
      <w:pPr>
        <w:autoSpaceDE w:val="0"/>
        <w:autoSpaceDN w:val="0"/>
        <w:adjustRightInd w:val="0"/>
        <w:rPr>
          <w:b/>
          <w:bCs/>
          <w:color w:val="000000"/>
          <w:sz w:val="28"/>
          <w:szCs w:val="28"/>
        </w:rPr>
      </w:pPr>
      <w:r w:rsidRPr="00532D10">
        <w:rPr>
          <w:b/>
          <w:bCs/>
          <w:color w:val="000000"/>
          <w:sz w:val="28"/>
          <w:szCs w:val="28"/>
        </w:rPr>
        <w:t xml:space="preserve">2.1.10. Принципы построения типологии объектов архитектурного проектирования в условиях современной социокультурной ситуации и трендов развития. </w:t>
      </w:r>
    </w:p>
    <w:p w:rsidR="00792AB0" w:rsidRPr="00532D10" w:rsidRDefault="00792AB0" w:rsidP="009E25E3">
      <w:pPr>
        <w:rPr>
          <w:sz w:val="28"/>
          <w:szCs w:val="28"/>
        </w:rPr>
      </w:pPr>
      <w:r w:rsidRPr="00532D10">
        <w:rPr>
          <w:sz w:val="28"/>
          <w:szCs w:val="28"/>
        </w:rPr>
        <w:t>Рук. – В.М. Розин</w:t>
      </w:r>
    </w:p>
    <w:p w:rsidR="00792AB0" w:rsidRPr="00532D10" w:rsidRDefault="00792AB0" w:rsidP="009E25E3">
      <w:pPr>
        <w:ind w:firstLine="708"/>
        <w:jc w:val="both"/>
        <w:rPr>
          <w:sz w:val="28"/>
          <w:szCs w:val="28"/>
        </w:rPr>
      </w:pPr>
      <w:r w:rsidRPr="00532D10">
        <w:rPr>
          <w:sz w:val="28"/>
          <w:szCs w:val="28"/>
        </w:rPr>
        <w:t xml:space="preserve">В ходе работы были намечены положения, которые могут лечь в основание концепции </w:t>
      </w:r>
      <w:r w:rsidRPr="00532D10">
        <w:rPr>
          <w:color w:val="000000"/>
          <w:sz w:val="28"/>
          <w:szCs w:val="28"/>
          <w:shd w:val="clear" w:color="auto" w:fill="FFFFFF"/>
        </w:rPr>
        <w:t>типологии объектов архитектурного проектирования в условиях современной социокультурной ситуации и трендов развития и п</w:t>
      </w:r>
      <w:r w:rsidRPr="00532D10">
        <w:rPr>
          <w:sz w:val="28"/>
          <w:szCs w:val="28"/>
        </w:rPr>
        <w:t xml:space="preserve">озволят перейти к разработке новой типологии объектов архитектурного проектирования. В ходе работы была проанализирована ситуация в архитектурно-строительном проектировании, сделавшая необходимым построение новой типологии </w:t>
      </w:r>
      <w:r w:rsidRPr="00532D10">
        <w:rPr>
          <w:color w:val="000000"/>
          <w:sz w:val="28"/>
          <w:szCs w:val="28"/>
          <w:shd w:val="clear" w:color="auto" w:fill="FFFFFF"/>
        </w:rPr>
        <w:t>объектов архитектурного проектирования (потребность в типологии никуда не ушла, но её требуется обсуждать заново; необходима новая типология, отвечающая современной ситуации и условиям, а также вызовам времени), с</w:t>
      </w:r>
      <w:r w:rsidRPr="00532D10">
        <w:rPr>
          <w:sz w:val="28"/>
          <w:szCs w:val="28"/>
        </w:rPr>
        <w:t xml:space="preserve">формулированы </w:t>
      </w:r>
      <w:r w:rsidRPr="00532D10">
        <w:rPr>
          <w:color w:val="000000"/>
          <w:sz w:val="28"/>
          <w:szCs w:val="28"/>
          <w:shd w:val="clear" w:color="auto" w:fill="FFFFFF"/>
        </w:rPr>
        <w:t xml:space="preserve">основные принципы организации городской жизни, которые необходимо учитывать при построении новой типологии: </w:t>
      </w:r>
      <w:r w:rsidRPr="00532D10">
        <w:rPr>
          <w:sz w:val="28"/>
          <w:szCs w:val="28"/>
        </w:rPr>
        <w:t xml:space="preserve">удовлетворения потребностей и </w:t>
      </w:r>
      <w:r w:rsidRPr="00532D10">
        <w:rPr>
          <w:color w:val="000000"/>
          <w:sz w:val="28"/>
          <w:szCs w:val="28"/>
          <w:shd w:val="clear" w:color="auto" w:fill="FFFFFF"/>
        </w:rPr>
        <w:t>запросов популяций, находящихся на данной территории, полноты отдельных форм и видов городской  жизнедеятельности, учета структурных возможностей (и ограничений) городской среды, информационно-образной и эстетической артикуляции городской среды и форм жизнедеятельности, создания условий для развития, реализации в отношении городской жизнедеятельности технологического подхода; у</w:t>
      </w:r>
      <w:r w:rsidRPr="00532D10">
        <w:rPr>
          <w:sz w:val="28"/>
          <w:szCs w:val="28"/>
        </w:rPr>
        <w:t xml:space="preserve">казаны две основные задачи, которые нужно решать для сознательного формирования новой типологии. Первая </w:t>
      </w:r>
      <w:r w:rsidRPr="00532D10">
        <w:rPr>
          <w:color w:val="000000"/>
          <w:sz w:val="28"/>
          <w:szCs w:val="28"/>
          <w:shd w:val="clear" w:color="auto" w:fill="FFFFFF"/>
        </w:rPr>
        <w:t>–</w:t>
      </w:r>
      <w:r w:rsidRPr="00532D10">
        <w:rPr>
          <w:sz w:val="28"/>
          <w:szCs w:val="28"/>
        </w:rPr>
        <w:t xml:space="preserve"> вписывание отдельных архитектурно-строительных объектов и сооружений в сложившуюся систему городской жизни. Вторая </w:t>
      </w:r>
      <w:r w:rsidRPr="00532D10">
        <w:rPr>
          <w:color w:val="000000"/>
          <w:sz w:val="28"/>
          <w:szCs w:val="28"/>
          <w:shd w:val="clear" w:color="auto" w:fill="FFFFFF"/>
        </w:rPr>
        <w:t>–</w:t>
      </w:r>
      <w:r w:rsidRPr="00532D10">
        <w:rPr>
          <w:sz w:val="28"/>
          <w:szCs w:val="28"/>
        </w:rPr>
        <w:t xml:space="preserve"> совершенствование и оптимизация всей системы городского обслуживания; раскрыт принцип, по которому нужно исходить не из абстрактных требований и желательных социальных идеалов, а из того, что город уже сложился и любые новообразования, создаваемые проектированием и строительством должны быть вписаны в городской организм, причем, естественно, необходимо стремиться улучшать жизнь, а не создавать новые проблемы; п</w:t>
      </w:r>
      <w:r w:rsidRPr="00532D10">
        <w:rPr>
          <w:color w:val="000000"/>
          <w:sz w:val="28"/>
          <w:szCs w:val="28"/>
          <w:shd w:val="clear" w:color="auto" w:fill="FFFFFF"/>
        </w:rPr>
        <w:t>оказано, что д</w:t>
      </w:r>
      <w:r w:rsidRPr="00532D10">
        <w:rPr>
          <w:sz w:val="28"/>
          <w:szCs w:val="28"/>
        </w:rPr>
        <w:t>ля реализации этого подхода, который можно назвать «гуманитарно-технологическим», необходимы серьезные предпроектные исследования. Они должны ответить на целый ряд вопросов: в каком направлении развивается район, в котором предполагается строительство проектируемого объекта, как примерно он будет функционировать, есть ли для этого функционирования необходимые условия и ресурсы (в том числе можно ли их создать), не войдет ли такое функционирование в противоречие с окружающей средой и жизнедеятельностью проживающих или работающих рядом людей и другие; н</w:t>
      </w:r>
      <w:r w:rsidRPr="00532D10">
        <w:rPr>
          <w:color w:val="000000"/>
          <w:sz w:val="28"/>
          <w:szCs w:val="28"/>
          <w:shd w:val="clear" w:color="auto" w:fill="FFFFFF"/>
        </w:rPr>
        <w:t xml:space="preserve">амечены некоторые </w:t>
      </w:r>
      <w:r w:rsidRPr="00532D10">
        <w:rPr>
          <w:sz w:val="28"/>
          <w:szCs w:val="28"/>
        </w:rPr>
        <w:t xml:space="preserve">характеристики предпроектных архитектурно-типологических исследований, включающих четыре основных шага (такта). Первый можно назвать «стартовым», второй «исследовательским», третий «проектным», четвертый «реализационным». Предложена направленность </w:t>
      </w:r>
      <w:r w:rsidRPr="00532D10">
        <w:rPr>
          <w:sz w:val="28"/>
          <w:szCs w:val="28"/>
        </w:rPr>
        <w:lastRenderedPageBreak/>
        <w:t xml:space="preserve">движения в построении новой типологии: от анализа «узких мест» и проблем, которые имеют место в отдельных существующих в настоящее время типах учреждений городского обслуживания </w:t>
      </w:r>
      <w:r w:rsidRPr="00532D10">
        <w:rPr>
          <w:sz w:val="28"/>
          <w:szCs w:val="28"/>
        </w:rPr>
        <w:noBreakHyphen/>
        <w:t xml:space="preserve"> к исследованию реального поведения горожан и конституированию желательных форм жизнедеятельности и поведения человека в сложной городской среде. Затем </w:t>
      </w:r>
      <w:r w:rsidRPr="00532D10">
        <w:rPr>
          <w:sz w:val="28"/>
          <w:szCs w:val="28"/>
        </w:rPr>
        <w:noBreakHyphen/>
        <w:t xml:space="preserve"> конституирование жизнедеятельности и поведения в типовых ситуациях и объектах. Последнее звено </w:t>
      </w:r>
      <w:r w:rsidRPr="00532D10">
        <w:rPr>
          <w:color w:val="000000"/>
          <w:sz w:val="28"/>
          <w:szCs w:val="28"/>
          <w:shd w:val="clear" w:color="auto" w:fill="FFFFFF"/>
        </w:rPr>
        <w:t>–</w:t>
      </w:r>
      <w:r w:rsidRPr="00532D10">
        <w:rPr>
          <w:sz w:val="28"/>
          <w:szCs w:val="28"/>
        </w:rPr>
        <w:t xml:space="preserve"> уточнение существующей типологии и построение новой. Здесь важную роль должны играть технологический подход и теория городского обслуживания. </w:t>
      </w:r>
    </w:p>
    <w:p w:rsidR="00792AB0" w:rsidRPr="00532D10" w:rsidRDefault="00792AB0" w:rsidP="009E25E3">
      <w:pPr>
        <w:ind w:firstLine="708"/>
        <w:jc w:val="both"/>
        <w:rPr>
          <w:sz w:val="28"/>
          <w:szCs w:val="28"/>
        </w:rPr>
      </w:pPr>
      <w:r w:rsidRPr="00532D10">
        <w:rPr>
          <w:sz w:val="28"/>
          <w:szCs w:val="28"/>
        </w:rPr>
        <w:t xml:space="preserve">В целом намечены положения, которые могут лечь в основание концепции </w:t>
      </w:r>
      <w:r w:rsidRPr="00532D10">
        <w:rPr>
          <w:sz w:val="28"/>
          <w:szCs w:val="28"/>
          <w:shd w:val="clear" w:color="auto" w:fill="FFFFFF"/>
        </w:rPr>
        <w:t xml:space="preserve">типологии объектов архитектурного проектирования в условиях современной социокультурной ситуации и трендов развития. </w:t>
      </w:r>
      <w:r w:rsidRPr="00532D10">
        <w:rPr>
          <w:sz w:val="28"/>
          <w:szCs w:val="28"/>
        </w:rPr>
        <w:t xml:space="preserve"> </w:t>
      </w:r>
    </w:p>
    <w:p w:rsidR="00792AB0" w:rsidRPr="00532D10" w:rsidRDefault="00792AB0" w:rsidP="009E25E3">
      <w:pPr>
        <w:rPr>
          <w:sz w:val="28"/>
          <w:szCs w:val="28"/>
        </w:rPr>
      </w:pPr>
    </w:p>
    <w:p w:rsidR="00792AB0" w:rsidRPr="00532D10" w:rsidRDefault="00792AB0" w:rsidP="009E25E3">
      <w:pPr>
        <w:pStyle w:val="3"/>
        <w:rPr>
          <w:b/>
          <w:bCs/>
          <w:sz w:val="28"/>
          <w:szCs w:val="28"/>
        </w:rPr>
      </w:pPr>
      <w:r w:rsidRPr="00532D10">
        <w:rPr>
          <w:b/>
          <w:bCs/>
          <w:sz w:val="28"/>
          <w:szCs w:val="28"/>
        </w:rPr>
        <w:t>Основные исполнители</w:t>
      </w:r>
    </w:p>
    <w:p w:rsidR="00792AB0" w:rsidRPr="00532D10" w:rsidRDefault="00792AB0" w:rsidP="009E25E3">
      <w:pPr>
        <w:ind w:firstLine="708"/>
        <w:jc w:val="both"/>
        <w:rPr>
          <w:sz w:val="28"/>
          <w:szCs w:val="28"/>
        </w:rPr>
      </w:pPr>
      <w:r w:rsidRPr="00532D10">
        <w:rPr>
          <w:sz w:val="28"/>
          <w:szCs w:val="28"/>
        </w:rPr>
        <w:t xml:space="preserve">В разработке тем раздела принимали участие 11 человек, в т.ч. 1 академик РААСН, 1 почетный член РААСН, 1 член-корреспондент РААСН, 2 советника РААСН, 4 доктора наук и 6 кандидатов наук. </w:t>
      </w:r>
    </w:p>
    <w:p w:rsidR="00792AB0" w:rsidRPr="00532D10" w:rsidRDefault="00792AB0" w:rsidP="009E25E3">
      <w:pPr>
        <w:jc w:val="both"/>
        <w:rPr>
          <w:sz w:val="28"/>
          <w:szCs w:val="28"/>
        </w:rPr>
      </w:pPr>
    </w:p>
    <w:p w:rsidR="00792AB0" w:rsidRPr="00532D10" w:rsidRDefault="00792AB0" w:rsidP="009E25E3">
      <w:pPr>
        <w:pStyle w:val="3"/>
        <w:rPr>
          <w:b/>
          <w:bCs/>
          <w:sz w:val="28"/>
          <w:szCs w:val="28"/>
        </w:rPr>
      </w:pPr>
      <w:r w:rsidRPr="00532D10">
        <w:rPr>
          <w:b/>
          <w:bCs/>
          <w:sz w:val="28"/>
          <w:szCs w:val="28"/>
        </w:rPr>
        <w:t>Публикации по тематике раздела</w:t>
      </w:r>
    </w:p>
    <w:p w:rsidR="00792AB0" w:rsidRPr="00532D10" w:rsidRDefault="00792AB0" w:rsidP="009E25E3">
      <w:pPr>
        <w:ind w:firstLine="708"/>
        <w:jc w:val="both"/>
        <w:rPr>
          <w:sz w:val="28"/>
          <w:szCs w:val="28"/>
        </w:rPr>
      </w:pPr>
      <w:r w:rsidRPr="00532D10">
        <w:rPr>
          <w:sz w:val="28"/>
          <w:szCs w:val="28"/>
        </w:rPr>
        <w:t>По тематике раздела опубликована 1 монография, 22 статьи, в том числе 9 – в изданиях, рекомендованных ВАК. Сотрудниками института сделано 23 доклада на научных конференциях.</w:t>
      </w:r>
    </w:p>
    <w:p w:rsidR="00792AB0" w:rsidRPr="00532D10" w:rsidRDefault="00792AB0" w:rsidP="009E25E3">
      <w:pPr>
        <w:jc w:val="both"/>
        <w:rPr>
          <w:sz w:val="28"/>
          <w:szCs w:val="28"/>
        </w:rPr>
      </w:pPr>
    </w:p>
    <w:p w:rsidR="00792AB0" w:rsidRPr="00532D10" w:rsidRDefault="00792AB0" w:rsidP="009E25E3">
      <w:pPr>
        <w:pStyle w:val="3"/>
        <w:rPr>
          <w:b/>
          <w:bCs/>
          <w:sz w:val="28"/>
          <w:szCs w:val="28"/>
        </w:rPr>
      </w:pPr>
      <w:r w:rsidRPr="00532D10">
        <w:rPr>
          <w:b/>
          <w:bCs/>
          <w:sz w:val="28"/>
          <w:szCs w:val="28"/>
        </w:rPr>
        <w:t>Научно-организационная деятельность по разделу</w:t>
      </w:r>
    </w:p>
    <w:p w:rsidR="00792AB0" w:rsidRPr="00532D10" w:rsidRDefault="00792AB0" w:rsidP="009B7420">
      <w:pPr>
        <w:rPr>
          <w:sz w:val="28"/>
          <w:szCs w:val="28"/>
        </w:rPr>
      </w:pPr>
      <w:r w:rsidRPr="00532D10">
        <w:rPr>
          <w:sz w:val="28"/>
          <w:szCs w:val="28"/>
        </w:rPr>
        <w:t>Сотрудники института приняли участие в 9 конференциях, семинарах, круглых столах, сессиях, проведен мастер-класс в Волгоградской организации Союза архитекторов России (17 июня 2014 г.).</w:t>
      </w:r>
    </w:p>
    <w:p w:rsidR="00792AB0" w:rsidRPr="00532D10" w:rsidRDefault="00792AB0" w:rsidP="009E25E3">
      <w:pPr>
        <w:pStyle w:val="afb"/>
        <w:ind w:left="0" w:firstLine="708"/>
        <w:jc w:val="both"/>
        <w:rPr>
          <w:sz w:val="28"/>
          <w:szCs w:val="28"/>
        </w:rPr>
      </w:pPr>
    </w:p>
    <w:p w:rsidR="00792AB0" w:rsidRPr="00532D10" w:rsidRDefault="00792AB0" w:rsidP="009E25E3">
      <w:pPr>
        <w:pStyle w:val="21"/>
        <w:jc w:val="center"/>
        <w:rPr>
          <w:b/>
          <w:bCs/>
          <w:sz w:val="28"/>
          <w:szCs w:val="28"/>
        </w:rPr>
      </w:pPr>
      <w:r w:rsidRPr="00532D10">
        <w:rPr>
          <w:b/>
          <w:bCs/>
          <w:sz w:val="28"/>
          <w:szCs w:val="28"/>
          <w:lang w:val="en-US"/>
        </w:rPr>
        <w:t>III</w:t>
      </w:r>
      <w:r w:rsidRPr="00532D10">
        <w:rPr>
          <w:b/>
          <w:bCs/>
          <w:sz w:val="28"/>
          <w:szCs w:val="28"/>
        </w:rPr>
        <w:t>. НАУЧНО-ОРГАНИЗАЦИОННАЯ ДЕЯТЕЛЬНОСТЬ:</w:t>
      </w:r>
    </w:p>
    <w:p w:rsidR="00792AB0" w:rsidRPr="00532D10" w:rsidRDefault="00792AB0" w:rsidP="009E25E3">
      <w:pPr>
        <w:pStyle w:val="21"/>
        <w:jc w:val="center"/>
        <w:rPr>
          <w:b/>
          <w:bCs/>
          <w:sz w:val="28"/>
          <w:szCs w:val="28"/>
        </w:rPr>
      </w:pPr>
    </w:p>
    <w:p w:rsidR="00792AB0" w:rsidRPr="00532D10" w:rsidRDefault="00792AB0" w:rsidP="009E25E3">
      <w:pPr>
        <w:jc w:val="both"/>
        <w:rPr>
          <w:sz w:val="28"/>
          <w:szCs w:val="28"/>
        </w:rPr>
      </w:pPr>
      <w:r w:rsidRPr="00532D10">
        <w:rPr>
          <w:b/>
          <w:bCs/>
          <w:sz w:val="28"/>
          <w:szCs w:val="28"/>
        </w:rPr>
        <w:t>1)</w:t>
      </w:r>
      <w:r w:rsidRPr="00532D10">
        <w:rPr>
          <w:sz w:val="28"/>
          <w:szCs w:val="28"/>
        </w:rPr>
        <w:t xml:space="preserve"> В течение отчетного года было проведено 11 заседаний Ученого совета института. На них обсуждались научные отчеты по плановым темам института, заявки на новые исследовательские темы, проводились аттестации аспирантов и докторантов с обсуждением их работ, решались вопросы зачисления в докторантуру. Также обсуждались рукописи монографий с целью рекомендации их к печати, вопросы выдвижения кандидатур на замещение вакансий РААСН, на награды РААСН, РАХ, САР и почетные звания, а также актуальные и текущие вопросы организации жизни научного сообщества и научно-исследовательских учреждений. Обсуждение вопросов повестки дня неизменно проходило заинтересованно и активно, по каждому вопросу были приняты соответствующие решения.</w:t>
      </w:r>
    </w:p>
    <w:p w:rsidR="00792AB0" w:rsidRPr="00532D10" w:rsidRDefault="00792AB0" w:rsidP="009E25E3">
      <w:pPr>
        <w:pStyle w:val="21"/>
        <w:ind w:firstLine="540"/>
        <w:rPr>
          <w:sz w:val="28"/>
          <w:szCs w:val="28"/>
        </w:rPr>
      </w:pPr>
    </w:p>
    <w:p w:rsidR="00792AB0" w:rsidRPr="00532D10" w:rsidRDefault="00792AB0" w:rsidP="009E25E3">
      <w:pPr>
        <w:jc w:val="both"/>
        <w:rPr>
          <w:b/>
          <w:bCs/>
          <w:sz w:val="28"/>
          <w:szCs w:val="28"/>
        </w:rPr>
      </w:pPr>
      <w:r w:rsidRPr="00532D10">
        <w:rPr>
          <w:b/>
          <w:bCs/>
          <w:sz w:val="28"/>
          <w:szCs w:val="28"/>
        </w:rPr>
        <w:t xml:space="preserve">2) </w:t>
      </w:r>
      <w:r w:rsidRPr="00532D10">
        <w:rPr>
          <w:b/>
          <w:bCs/>
          <w:sz w:val="28"/>
          <w:szCs w:val="28"/>
          <w:u w:val="single"/>
        </w:rPr>
        <w:t>Участие в конгрессах, конференциях, симпозиумах и других научно-организационных мероприятиях</w:t>
      </w:r>
      <w:r w:rsidRPr="00532D10">
        <w:rPr>
          <w:b/>
          <w:bCs/>
          <w:sz w:val="28"/>
          <w:szCs w:val="28"/>
        </w:rPr>
        <w:t>:</w:t>
      </w:r>
    </w:p>
    <w:p w:rsidR="00792AB0" w:rsidRPr="00532D10" w:rsidRDefault="00792AB0" w:rsidP="009E25E3">
      <w:pPr>
        <w:ind w:firstLine="708"/>
        <w:jc w:val="both"/>
        <w:rPr>
          <w:sz w:val="28"/>
          <w:szCs w:val="28"/>
        </w:rPr>
      </w:pPr>
      <w:r w:rsidRPr="00532D10">
        <w:rPr>
          <w:sz w:val="28"/>
          <w:szCs w:val="28"/>
        </w:rPr>
        <w:lastRenderedPageBreak/>
        <w:t>Организованы и проведены следующие научные конференции и круглые столы НИИТИАГ РААСН:</w:t>
      </w:r>
    </w:p>
    <w:p w:rsidR="00792AB0" w:rsidRPr="00532D10" w:rsidRDefault="00792AB0" w:rsidP="009E25E3">
      <w:pPr>
        <w:jc w:val="both"/>
        <w:rPr>
          <w:sz w:val="28"/>
          <w:szCs w:val="28"/>
        </w:rPr>
      </w:pPr>
      <w:r w:rsidRPr="00532D10">
        <w:rPr>
          <w:sz w:val="28"/>
          <w:szCs w:val="28"/>
        </w:rPr>
        <w:t xml:space="preserve">- </w:t>
      </w:r>
      <w:r w:rsidRPr="00532D10">
        <w:rPr>
          <w:sz w:val="28"/>
          <w:szCs w:val="28"/>
          <w:lang w:val="en-US"/>
        </w:rPr>
        <w:t>II</w:t>
      </w:r>
      <w:r w:rsidRPr="00532D10">
        <w:rPr>
          <w:sz w:val="28"/>
          <w:szCs w:val="28"/>
        </w:rPr>
        <w:t xml:space="preserve"> Международная научная конференция «Хан-Магомедовские чтения» (Москва, 29-30 января 2014 г.);</w:t>
      </w:r>
    </w:p>
    <w:p w:rsidR="00792AB0" w:rsidRPr="00532D10" w:rsidRDefault="00792AB0" w:rsidP="009E25E3">
      <w:pPr>
        <w:jc w:val="both"/>
        <w:rPr>
          <w:sz w:val="28"/>
          <w:szCs w:val="28"/>
        </w:rPr>
      </w:pPr>
      <w:r w:rsidRPr="00532D10">
        <w:rPr>
          <w:sz w:val="28"/>
          <w:szCs w:val="28"/>
        </w:rPr>
        <w:t>- Круглый стол «Проблемы исторического описания событий мирового градостроительства 1920-1930-х годов» (Москва, 21 апреля 2014 г.);</w:t>
      </w:r>
    </w:p>
    <w:p w:rsidR="00792AB0" w:rsidRPr="00532D10" w:rsidRDefault="00792AB0" w:rsidP="009E25E3">
      <w:pPr>
        <w:jc w:val="both"/>
        <w:rPr>
          <w:sz w:val="28"/>
          <w:szCs w:val="28"/>
        </w:rPr>
      </w:pPr>
      <w:r w:rsidRPr="00532D10">
        <w:rPr>
          <w:sz w:val="28"/>
          <w:szCs w:val="28"/>
        </w:rPr>
        <w:t>- Научная конференция «Архитектура эпохи модерна в странах Балтийского региона» (25-27 апреля 2014 г., Санкт-Петербург);</w:t>
      </w:r>
    </w:p>
    <w:p w:rsidR="00792AB0" w:rsidRPr="00532D10" w:rsidRDefault="00792AB0" w:rsidP="009E25E3">
      <w:pPr>
        <w:jc w:val="both"/>
        <w:rPr>
          <w:sz w:val="28"/>
          <w:szCs w:val="28"/>
        </w:rPr>
      </w:pPr>
      <w:r w:rsidRPr="00532D10">
        <w:rPr>
          <w:sz w:val="28"/>
          <w:szCs w:val="28"/>
        </w:rPr>
        <w:t>- Научная конференция «Вопросы всеобщей истории архитектуры» (29-30 мая 2014 г.);</w:t>
      </w:r>
    </w:p>
    <w:p w:rsidR="00792AB0" w:rsidRPr="00532D10" w:rsidRDefault="00792AB0" w:rsidP="009E25E3">
      <w:pPr>
        <w:jc w:val="both"/>
        <w:rPr>
          <w:sz w:val="28"/>
          <w:szCs w:val="28"/>
        </w:rPr>
      </w:pPr>
      <w:r w:rsidRPr="00532D10">
        <w:rPr>
          <w:sz w:val="28"/>
          <w:szCs w:val="28"/>
        </w:rPr>
        <w:t>- Научная конференция «Архитектурное единство городской среды: созвучия и диссонансы» (25-26 июня 2014 г.);</w:t>
      </w:r>
    </w:p>
    <w:p w:rsidR="00792AB0" w:rsidRPr="00532D10" w:rsidRDefault="00792AB0" w:rsidP="009E25E3">
      <w:pPr>
        <w:pStyle w:val="afb"/>
        <w:ind w:left="0"/>
        <w:jc w:val="both"/>
        <w:rPr>
          <w:sz w:val="28"/>
          <w:szCs w:val="28"/>
        </w:rPr>
      </w:pPr>
      <w:r w:rsidRPr="00532D10">
        <w:rPr>
          <w:sz w:val="28"/>
          <w:szCs w:val="28"/>
        </w:rPr>
        <w:t>- Научная конференция «Современная архитектура мира: основные процессы и направления развития» (Москва, 7-8 октября 2014 г.);</w:t>
      </w:r>
    </w:p>
    <w:p w:rsidR="00792AB0" w:rsidRPr="00532D10" w:rsidRDefault="00792AB0" w:rsidP="009E25E3">
      <w:pPr>
        <w:pStyle w:val="afb"/>
        <w:ind w:left="0"/>
        <w:jc w:val="both"/>
        <w:rPr>
          <w:sz w:val="28"/>
          <w:szCs w:val="28"/>
        </w:rPr>
      </w:pPr>
      <w:r w:rsidRPr="00532D10">
        <w:rPr>
          <w:sz w:val="28"/>
          <w:szCs w:val="28"/>
        </w:rPr>
        <w:t>- Всероссийская научная конференция «Архитектурное наследство» (Москва, 27-29 октября 2014 г.)</w:t>
      </w:r>
    </w:p>
    <w:p w:rsidR="00792AB0" w:rsidRPr="00532D10" w:rsidRDefault="00792AB0" w:rsidP="003460DB">
      <w:pPr>
        <w:jc w:val="both"/>
        <w:rPr>
          <w:sz w:val="28"/>
          <w:szCs w:val="28"/>
        </w:rPr>
      </w:pPr>
      <w:r w:rsidRPr="00532D10">
        <w:rPr>
          <w:sz w:val="28"/>
          <w:szCs w:val="28"/>
        </w:rPr>
        <w:t>- 4-я научная конференция «Градостроительные проблемы охраны наследия»в рамках Международной конференции «Градостроительная культура» (ноябрь 2014 г.)</w:t>
      </w:r>
    </w:p>
    <w:p w:rsidR="00792AB0" w:rsidRPr="00532D10" w:rsidRDefault="00792AB0" w:rsidP="009E25E3">
      <w:pPr>
        <w:ind w:firstLine="708"/>
        <w:jc w:val="both"/>
        <w:rPr>
          <w:sz w:val="28"/>
          <w:szCs w:val="28"/>
        </w:rPr>
      </w:pPr>
      <w:r w:rsidRPr="00532D10">
        <w:rPr>
          <w:sz w:val="28"/>
          <w:szCs w:val="28"/>
        </w:rPr>
        <w:t xml:space="preserve">Институт выступил официальным партнером-организатором Всероссийской научно-практической конференции (с международным участием) «IХ Баландинские чтения» (15-18 апреля 2014 г., Новосибирск, Новосибирская государственная архитектурно-художественная академия). </w:t>
      </w:r>
    </w:p>
    <w:p w:rsidR="00792AB0" w:rsidRPr="00532D10" w:rsidRDefault="00792AB0" w:rsidP="009E25E3">
      <w:pPr>
        <w:jc w:val="both"/>
        <w:rPr>
          <w:sz w:val="28"/>
          <w:szCs w:val="28"/>
        </w:rPr>
      </w:pPr>
    </w:p>
    <w:p w:rsidR="00792AB0" w:rsidRPr="00532D10" w:rsidRDefault="00792AB0" w:rsidP="009E25E3">
      <w:pPr>
        <w:jc w:val="both"/>
        <w:rPr>
          <w:sz w:val="28"/>
          <w:szCs w:val="28"/>
        </w:rPr>
      </w:pPr>
      <w:r w:rsidRPr="00532D10">
        <w:rPr>
          <w:sz w:val="28"/>
          <w:szCs w:val="28"/>
        </w:rPr>
        <w:t>В 2014 году сотрудники института приняли участие более чем в 80 научно-организационных мероприятиях: конференциях, симпозиумах, выездных сессиях, съездах, круглых столах, семинарах, форумах, дискуссиях, заседаниях в качестве организаторов, координаторов, модераторов, докладчиков и слушателей. Как наиболее важные среди них выделяются следующие:</w:t>
      </w:r>
    </w:p>
    <w:p w:rsidR="00792AB0" w:rsidRPr="00532D10" w:rsidRDefault="00792AB0" w:rsidP="009E25E3">
      <w:pPr>
        <w:jc w:val="both"/>
        <w:rPr>
          <w:sz w:val="28"/>
          <w:szCs w:val="28"/>
        </w:rPr>
      </w:pPr>
      <w:r w:rsidRPr="00532D10">
        <w:rPr>
          <w:sz w:val="28"/>
          <w:szCs w:val="28"/>
        </w:rPr>
        <w:t>- ежегодное общее собрание РААСН (Москва, 16-18 апреля 2014 г.);</w:t>
      </w:r>
    </w:p>
    <w:p w:rsidR="00792AB0" w:rsidRPr="00532D10" w:rsidRDefault="00792AB0" w:rsidP="009E25E3">
      <w:pPr>
        <w:jc w:val="both"/>
        <w:rPr>
          <w:i/>
          <w:iCs/>
          <w:sz w:val="28"/>
          <w:szCs w:val="28"/>
        </w:rPr>
      </w:pPr>
      <w:r w:rsidRPr="00532D10">
        <w:rPr>
          <w:sz w:val="28"/>
          <w:szCs w:val="28"/>
        </w:rPr>
        <w:t xml:space="preserve">- </w:t>
      </w:r>
      <w:r w:rsidRPr="00532D10">
        <w:rPr>
          <w:sz w:val="28"/>
          <w:szCs w:val="28"/>
          <w:lang w:val="en-US"/>
        </w:rPr>
        <w:t>XXVIII</w:t>
      </w:r>
      <w:r w:rsidRPr="00532D10">
        <w:rPr>
          <w:sz w:val="28"/>
          <w:szCs w:val="28"/>
        </w:rPr>
        <w:t xml:space="preserve"> конференция «Новгород и Новгородская земля. История и археология» (Новгород, Музей-заповедник, 28-30 января 2014 г.);</w:t>
      </w:r>
    </w:p>
    <w:p w:rsidR="00792AB0" w:rsidRPr="00532D10" w:rsidRDefault="00792AB0" w:rsidP="003460DB">
      <w:pPr>
        <w:rPr>
          <w:sz w:val="28"/>
          <w:szCs w:val="28"/>
        </w:rPr>
      </w:pPr>
      <w:r w:rsidRPr="00532D10">
        <w:rPr>
          <w:sz w:val="28"/>
          <w:szCs w:val="28"/>
        </w:rPr>
        <w:t>- научная конференция Института Европы РАН «Европейская культура в 21 веке» (Москва, 29 января 2014 г.);</w:t>
      </w:r>
    </w:p>
    <w:p w:rsidR="00792AB0" w:rsidRPr="00532D10" w:rsidRDefault="00792AB0" w:rsidP="003460DB">
      <w:pPr>
        <w:rPr>
          <w:sz w:val="28"/>
          <w:szCs w:val="28"/>
        </w:rPr>
      </w:pPr>
      <w:r w:rsidRPr="00532D10">
        <w:rPr>
          <w:sz w:val="28"/>
          <w:szCs w:val="28"/>
        </w:rPr>
        <w:t>- Международная научно-практическая конференция «Региональные архитектурно-художественные школы» (НГАХА, Новосибирск, 29-30 января 2014 г.);</w:t>
      </w:r>
    </w:p>
    <w:p w:rsidR="00792AB0" w:rsidRPr="00532D10" w:rsidRDefault="00792AB0" w:rsidP="00C379C6">
      <w:pPr>
        <w:tabs>
          <w:tab w:val="left" w:pos="325"/>
        </w:tabs>
        <w:jc w:val="both"/>
        <w:rPr>
          <w:sz w:val="28"/>
          <w:szCs w:val="28"/>
        </w:rPr>
      </w:pPr>
      <w:r w:rsidRPr="00532D10">
        <w:rPr>
          <w:color w:val="000000"/>
          <w:sz w:val="28"/>
          <w:szCs w:val="28"/>
          <w:shd w:val="clear" w:color="auto" w:fill="FFFFFF"/>
        </w:rPr>
        <w:t>- М</w:t>
      </w:r>
      <w:r w:rsidRPr="00532D10">
        <w:rPr>
          <w:sz w:val="28"/>
          <w:szCs w:val="28"/>
        </w:rPr>
        <w:t>еждународная научно-практическая конференция «Региональные архитектурно-художественные школы» (ФГБОУ ВПО «Новосибирская государственная архитектурно-художественная академия», Сибирским отделением Российской академии архитектуры и строительных наук, Новосибирским отделением Союза архитекторов, Союза дизайнеров и Союза художников России, 29-30 января 2014 г.);</w:t>
      </w:r>
    </w:p>
    <w:p w:rsidR="00792AB0" w:rsidRPr="00532D10" w:rsidRDefault="00792AB0" w:rsidP="009E25E3">
      <w:pPr>
        <w:jc w:val="both"/>
        <w:rPr>
          <w:sz w:val="28"/>
          <w:szCs w:val="28"/>
        </w:rPr>
      </w:pPr>
      <w:r w:rsidRPr="00532D10">
        <w:rPr>
          <w:sz w:val="28"/>
          <w:szCs w:val="28"/>
        </w:rPr>
        <w:t xml:space="preserve">- </w:t>
      </w:r>
      <w:r w:rsidRPr="00532D10">
        <w:rPr>
          <w:sz w:val="28"/>
          <w:szCs w:val="28"/>
          <w:lang w:val="en-US"/>
        </w:rPr>
        <w:t>XXXVIII</w:t>
      </w:r>
      <w:r w:rsidRPr="00532D10">
        <w:rPr>
          <w:sz w:val="28"/>
          <w:szCs w:val="28"/>
        </w:rPr>
        <w:t xml:space="preserve"> научная конференция «Лазаревские чтения» (исторический факультет МГУ им. М.В. Ломоносова, Москва, 4-5 февраля 2014 г.);</w:t>
      </w:r>
    </w:p>
    <w:p w:rsidR="00792AB0" w:rsidRPr="00532D10" w:rsidRDefault="00792AB0" w:rsidP="00860221">
      <w:pPr>
        <w:tabs>
          <w:tab w:val="left" w:pos="325"/>
        </w:tabs>
        <w:jc w:val="both"/>
        <w:rPr>
          <w:sz w:val="28"/>
          <w:szCs w:val="28"/>
        </w:rPr>
      </w:pPr>
      <w:r w:rsidRPr="00532D10">
        <w:rPr>
          <w:sz w:val="28"/>
          <w:szCs w:val="28"/>
        </w:rPr>
        <w:lastRenderedPageBreak/>
        <w:t>- Международный Байкальский Зимний Градостроительный Университет (Иркутск, февраль 2014);</w:t>
      </w:r>
    </w:p>
    <w:p w:rsidR="00792AB0" w:rsidRPr="00532D10" w:rsidRDefault="00792AB0" w:rsidP="00C379C6">
      <w:pPr>
        <w:rPr>
          <w:sz w:val="28"/>
          <w:szCs w:val="28"/>
        </w:rPr>
      </w:pPr>
      <w:r w:rsidRPr="00532D10">
        <w:rPr>
          <w:sz w:val="28"/>
          <w:szCs w:val="28"/>
        </w:rPr>
        <w:t xml:space="preserve">- </w:t>
      </w:r>
      <w:r w:rsidRPr="00532D10">
        <w:rPr>
          <w:sz w:val="28"/>
          <w:szCs w:val="28"/>
          <w:shd w:val="clear" w:color="auto" w:fill="FFFFFF"/>
        </w:rPr>
        <w:t>III Всероссийская научно-практическая конференция «</w:t>
      </w:r>
      <w:r w:rsidRPr="00532D10">
        <w:rPr>
          <w:sz w:val="28"/>
          <w:szCs w:val="28"/>
        </w:rPr>
        <w:t xml:space="preserve">Современные проблемы строительства и жизнеобеспечения: безопасность, качество, энерго- и ресурсосбережение», Якутск, </w:t>
      </w:r>
      <w:r w:rsidRPr="00532D10">
        <w:rPr>
          <w:sz w:val="28"/>
          <w:szCs w:val="28"/>
          <w:shd w:val="clear" w:color="auto" w:fill="FFFFFF"/>
        </w:rPr>
        <w:t>3-4 марта 2014 г.</w:t>
      </w:r>
    </w:p>
    <w:p w:rsidR="00792AB0" w:rsidRPr="00532D10" w:rsidRDefault="00792AB0" w:rsidP="00554CAE">
      <w:pPr>
        <w:jc w:val="both"/>
        <w:rPr>
          <w:sz w:val="28"/>
          <w:szCs w:val="28"/>
        </w:rPr>
      </w:pPr>
      <w:r w:rsidRPr="00532D10">
        <w:rPr>
          <w:sz w:val="28"/>
          <w:szCs w:val="28"/>
        </w:rPr>
        <w:t>- Научная конференция в Российской Академии художеств (АИЖСА им. И. Е. Репина), посвящённая 200-летию со дня смерти А.Н. Воронихина. 5 марта 2014. СПб.;</w:t>
      </w:r>
    </w:p>
    <w:p w:rsidR="00792AB0" w:rsidRPr="00532D10" w:rsidRDefault="00792AB0" w:rsidP="00122E37">
      <w:pPr>
        <w:rPr>
          <w:sz w:val="28"/>
          <w:szCs w:val="28"/>
        </w:rPr>
      </w:pPr>
      <w:r w:rsidRPr="00532D10">
        <w:rPr>
          <w:sz w:val="28"/>
          <w:szCs w:val="28"/>
        </w:rPr>
        <w:t>- Межвузовская конференция журнала Социология города «Традиции и инновации в развитии архитектурного пространства города» (ВолгГАСУ, 14 марта 2014 г. Волгоград);</w:t>
      </w:r>
    </w:p>
    <w:p w:rsidR="00792AB0" w:rsidRPr="00532D10" w:rsidRDefault="00792AB0" w:rsidP="00131933">
      <w:pPr>
        <w:rPr>
          <w:sz w:val="28"/>
          <w:szCs w:val="28"/>
        </w:rPr>
      </w:pPr>
      <w:r w:rsidRPr="00532D10">
        <w:rPr>
          <w:sz w:val="28"/>
          <w:szCs w:val="28"/>
        </w:rPr>
        <w:t>- Научно-практическая конференция «Проблемы сохранение и возрождения деревянных храмов Русского Севера». 16 марта, Москва, Крокус-Экспо;</w:t>
      </w:r>
    </w:p>
    <w:p w:rsidR="00792AB0" w:rsidRPr="00532D10" w:rsidRDefault="00792AB0" w:rsidP="00702EE1">
      <w:pPr>
        <w:rPr>
          <w:sz w:val="28"/>
          <w:szCs w:val="28"/>
        </w:rPr>
      </w:pPr>
      <w:r w:rsidRPr="00532D10">
        <w:rPr>
          <w:sz w:val="28"/>
          <w:szCs w:val="28"/>
        </w:rPr>
        <w:t>- Конференция «Археологические исследования в России: новые материалы и интерпретации», Москва, Институт археологии РАН, март;</w:t>
      </w:r>
    </w:p>
    <w:p w:rsidR="00792AB0" w:rsidRPr="00532D10" w:rsidRDefault="00792AB0" w:rsidP="00702EE1">
      <w:pPr>
        <w:rPr>
          <w:sz w:val="28"/>
          <w:szCs w:val="28"/>
        </w:rPr>
      </w:pPr>
      <w:r w:rsidRPr="00532D10">
        <w:rPr>
          <w:sz w:val="28"/>
          <w:szCs w:val="28"/>
        </w:rPr>
        <w:t>- Международная конференция «Русско-немецкие контакты в СПб» (СПб., 2 апреля 2014 г.);</w:t>
      </w:r>
    </w:p>
    <w:p w:rsidR="00792AB0" w:rsidRPr="00532D10" w:rsidRDefault="00792AB0" w:rsidP="009E25E3">
      <w:pPr>
        <w:jc w:val="both"/>
        <w:rPr>
          <w:sz w:val="28"/>
          <w:szCs w:val="28"/>
        </w:rPr>
      </w:pPr>
      <w:r w:rsidRPr="00532D10">
        <w:rPr>
          <w:sz w:val="28"/>
          <w:szCs w:val="28"/>
        </w:rPr>
        <w:t>- научно-методический семинар «Исследования в архитектуре и градостроительстве: современное состояние и перспективы развития» (МАРХИ, Москва, 2-4 апреля 2014 г.);</w:t>
      </w:r>
    </w:p>
    <w:p w:rsidR="00792AB0" w:rsidRPr="00532D10" w:rsidRDefault="00792AB0" w:rsidP="009E25E3">
      <w:pPr>
        <w:jc w:val="both"/>
        <w:rPr>
          <w:sz w:val="28"/>
          <w:szCs w:val="28"/>
        </w:rPr>
      </w:pPr>
      <w:r w:rsidRPr="00532D10">
        <w:rPr>
          <w:sz w:val="28"/>
          <w:szCs w:val="28"/>
        </w:rPr>
        <w:t>- международная научно-практическая конференция профессорско-преподавательского состава, молодых ученых и студентов «Наука, образование и экспериментальное проектирование» (МАРХИ, Москва, 7-11 апреля 2014 г.);</w:t>
      </w:r>
    </w:p>
    <w:p w:rsidR="00792AB0" w:rsidRPr="00532D10" w:rsidRDefault="00792AB0" w:rsidP="00C379C6">
      <w:pPr>
        <w:rPr>
          <w:sz w:val="28"/>
          <w:szCs w:val="28"/>
        </w:rPr>
      </w:pPr>
      <w:r w:rsidRPr="00532D10">
        <w:rPr>
          <w:sz w:val="28"/>
          <w:szCs w:val="28"/>
        </w:rPr>
        <w:t xml:space="preserve">- </w:t>
      </w:r>
      <w:r w:rsidRPr="00532D10">
        <w:rPr>
          <w:sz w:val="28"/>
          <w:szCs w:val="28"/>
          <w:lang w:val="en-US"/>
        </w:rPr>
        <w:t>XXI</w:t>
      </w:r>
      <w:r w:rsidRPr="00532D10">
        <w:rPr>
          <w:sz w:val="28"/>
          <w:szCs w:val="28"/>
        </w:rPr>
        <w:t xml:space="preserve"> международная научная конференция студентов, аспирантов и молодых ученых «Ломоносов», 7-11 апреля 2014;</w:t>
      </w:r>
    </w:p>
    <w:p w:rsidR="00792AB0" w:rsidRPr="00532D10" w:rsidRDefault="00792AB0" w:rsidP="00C379C6">
      <w:pPr>
        <w:tabs>
          <w:tab w:val="left" w:pos="540"/>
        </w:tabs>
        <w:jc w:val="both"/>
        <w:rPr>
          <w:sz w:val="28"/>
          <w:szCs w:val="28"/>
        </w:rPr>
      </w:pPr>
      <w:r w:rsidRPr="00532D10">
        <w:rPr>
          <w:sz w:val="28"/>
          <w:szCs w:val="28"/>
        </w:rPr>
        <w:t>- Федорово-Давыдовские чтения (МГУ, 22 апреля 2014 г.);</w:t>
      </w:r>
    </w:p>
    <w:p w:rsidR="00792AB0" w:rsidRPr="00532D10" w:rsidRDefault="00792AB0" w:rsidP="009E25E3">
      <w:pPr>
        <w:jc w:val="both"/>
        <w:rPr>
          <w:sz w:val="28"/>
          <w:szCs w:val="28"/>
        </w:rPr>
      </w:pPr>
      <w:r w:rsidRPr="00532D10">
        <w:rPr>
          <w:sz w:val="28"/>
          <w:szCs w:val="28"/>
        </w:rPr>
        <w:t>- ежегодная научно-практическая конференция «Давидовские чтения</w:t>
      </w:r>
      <w:r w:rsidRPr="00532D10">
        <w:rPr>
          <w:sz w:val="28"/>
          <w:szCs w:val="28"/>
        </w:rPr>
        <w:noBreakHyphen/>
        <w:t>2014. Проблемы подлинности в контексте современных исследований и реставрации памятников архитектуры» (Москва, 22-23 апреля 2014 г.);</w:t>
      </w:r>
    </w:p>
    <w:p w:rsidR="00792AB0" w:rsidRPr="00532D10" w:rsidRDefault="00792AB0" w:rsidP="00FF4BAC">
      <w:pPr>
        <w:jc w:val="both"/>
        <w:rPr>
          <w:sz w:val="28"/>
          <w:szCs w:val="28"/>
        </w:rPr>
      </w:pPr>
      <w:r w:rsidRPr="00532D10">
        <w:rPr>
          <w:sz w:val="28"/>
          <w:szCs w:val="28"/>
        </w:rPr>
        <w:t>- Международный семинар «Археология и история Пскова и Псковской земли». 60-е заседание (Псков, 22-24 апреля 2014 г.);</w:t>
      </w:r>
    </w:p>
    <w:p w:rsidR="00792AB0" w:rsidRPr="00532D10" w:rsidRDefault="00792AB0" w:rsidP="009E25E3">
      <w:pPr>
        <w:jc w:val="both"/>
        <w:rPr>
          <w:sz w:val="28"/>
          <w:szCs w:val="28"/>
        </w:rPr>
      </w:pPr>
      <w:r w:rsidRPr="00532D10">
        <w:rPr>
          <w:sz w:val="28"/>
          <w:szCs w:val="28"/>
        </w:rPr>
        <w:t>- конференция к 850-летию битвы на реке Воронеге (Волхов</w:t>
      </w:r>
      <w:r w:rsidRPr="00532D10">
        <w:rPr>
          <w:sz w:val="28"/>
          <w:szCs w:val="28"/>
        </w:rPr>
        <w:noBreakHyphen/>
        <w:t>Старая Ладога, 28-29 апреля 2014 г.);</w:t>
      </w:r>
    </w:p>
    <w:p w:rsidR="00792AB0" w:rsidRPr="00532D10" w:rsidRDefault="00792AB0" w:rsidP="00122E37">
      <w:pPr>
        <w:rPr>
          <w:sz w:val="28"/>
          <w:szCs w:val="28"/>
        </w:rPr>
      </w:pPr>
      <w:r w:rsidRPr="00532D10">
        <w:rPr>
          <w:sz w:val="28"/>
          <w:szCs w:val="28"/>
        </w:rPr>
        <w:t>- Ежегодная научно-техническая  конференция профессорско-преподавательского состава и студентов ВолгГАСУ (29 апреля 2014 г., Волгоград);</w:t>
      </w:r>
    </w:p>
    <w:p w:rsidR="00792AB0" w:rsidRPr="00532D10" w:rsidRDefault="00792AB0" w:rsidP="00C379C6">
      <w:pPr>
        <w:tabs>
          <w:tab w:val="left" w:pos="540"/>
        </w:tabs>
        <w:jc w:val="both"/>
        <w:rPr>
          <w:sz w:val="28"/>
          <w:szCs w:val="28"/>
        </w:rPr>
      </w:pPr>
      <w:r w:rsidRPr="00532D10">
        <w:rPr>
          <w:sz w:val="28"/>
          <w:szCs w:val="28"/>
        </w:rPr>
        <w:t>- Восьмые Всероссийские краеведческие чтения «Перспективы изучения русского усадебного наследия» (РГГУ, Союз краеведов России, Москва-Подольск, 16-17 мая 2014 г.);</w:t>
      </w:r>
    </w:p>
    <w:p w:rsidR="00792AB0" w:rsidRPr="00532D10" w:rsidRDefault="00792AB0" w:rsidP="00131933">
      <w:pPr>
        <w:rPr>
          <w:color w:val="000000"/>
          <w:sz w:val="28"/>
          <w:szCs w:val="28"/>
        </w:rPr>
      </w:pPr>
      <w:r w:rsidRPr="00532D10">
        <w:rPr>
          <w:color w:val="000000"/>
          <w:sz w:val="28"/>
          <w:szCs w:val="28"/>
        </w:rPr>
        <w:t xml:space="preserve">- Международная научно-практическая конференция «Актуальные проблемы сохранения парков и ландшафтная архитектура в России и Нидерландах: Лефортовский парк и другие исторические парки» (ГНИМА - Посольство Королевства Нидерландов - Государственная служба Нидерландов по культурному наследию </w:t>
      </w:r>
      <w:r w:rsidRPr="00532D10">
        <w:rPr>
          <w:sz w:val="28"/>
          <w:szCs w:val="28"/>
        </w:rPr>
        <w:t>–</w:t>
      </w:r>
      <w:r w:rsidRPr="00532D10">
        <w:rPr>
          <w:color w:val="000000"/>
          <w:sz w:val="28"/>
          <w:szCs w:val="28"/>
        </w:rPr>
        <w:t xml:space="preserve"> МГОМЗ «Коломенское–Измайлово–Лефортово–Люблино», 20 мая 2014 г.);</w:t>
      </w:r>
    </w:p>
    <w:p w:rsidR="00792AB0" w:rsidRPr="00532D10" w:rsidRDefault="00792AB0" w:rsidP="00131933">
      <w:pPr>
        <w:rPr>
          <w:sz w:val="28"/>
          <w:szCs w:val="28"/>
        </w:rPr>
      </w:pPr>
      <w:r w:rsidRPr="00532D10">
        <w:rPr>
          <w:sz w:val="28"/>
          <w:szCs w:val="28"/>
        </w:rPr>
        <w:lastRenderedPageBreak/>
        <w:t>- круглый стол «Электронные ресурсы по русскому зарубежью: итоги, планы и возможности» (М., 20 мая 2014 г.);</w:t>
      </w:r>
    </w:p>
    <w:p w:rsidR="00792AB0" w:rsidRPr="00532D10" w:rsidRDefault="00792AB0" w:rsidP="0077520A">
      <w:pPr>
        <w:rPr>
          <w:sz w:val="28"/>
          <w:szCs w:val="28"/>
        </w:rPr>
      </w:pPr>
      <w:r w:rsidRPr="00532D10">
        <w:rPr>
          <w:sz w:val="28"/>
          <w:szCs w:val="28"/>
        </w:rPr>
        <w:t xml:space="preserve">- </w:t>
      </w:r>
      <w:r w:rsidRPr="00532D10">
        <w:rPr>
          <w:sz w:val="28"/>
          <w:szCs w:val="28"/>
          <w:lang w:val="en-US"/>
        </w:rPr>
        <w:t>XI</w:t>
      </w:r>
      <w:r w:rsidRPr="00532D10">
        <w:rPr>
          <w:sz w:val="28"/>
          <w:szCs w:val="28"/>
        </w:rPr>
        <w:t xml:space="preserve"> Межвузовской конференции «Проблемы истории искусств и реставрации художественных ценностей глазами студентов и аспирантов» (Москва, РГГУ, 20-21 мая 2014 г.);</w:t>
      </w:r>
    </w:p>
    <w:p w:rsidR="00792AB0" w:rsidRPr="00532D10" w:rsidRDefault="00792AB0" w:rsidP="00B81A6A">
      <w:pPr>
        <w:pStyle w:val="ac"/>
        <w:autoSpaceDE/>
        <w:autoSpaceDN/>
        <w:jc w:val="both"/>
        <w:rPr>
          <w:b w:val="0"/>
          <w:bCs w:val="0"/>
          <w:sz w:val="28"/>
          <w:szCs w:val="28"/>
        </w:rPr>
      </w:pPr>
      <w:r w:rsidRPr="00532D10">
        <w:rPr>
          <w:b w:val="0"/>
          <w:bCs w:val="0"/>
          <w:sz w:val="28"/>
          <w:szCs w:val="28"/>
        </w:rPr>
        <w:t>- Вторые Крымско-московские архивно-краеведческие чтения, Гурзуф, 27-30 мая 2014 г.</w:t>
      </w:r>
    </w:p>
    <w:p w:rsidR="00792AB0" w:rsidRPr="00532D10" w:rsidRDefault="00792AB0" w:rsidP="00B81A6A">
      <w:pPr>
        <w:pStyle w:val="15"/>
        <w:spacing w:before="0" w:line="240" w:lineRule="auto"/>
        <w:ind w:firstLine="0"/>
        <w:rPr>
          <w:b/>
          <w:bCs/>
        </w:rPr>
      </w:pPr>
      <w:r w:rsidRPr="00532D10">
        <w:t>- VI Международная научная конференция «Ландшафтная архитектура в ботанических садах и дендропарках», г. Ялта, Никитский ботанический сад, 27-30 мая 2014 г.</w:t>
      </w:r>
    </w:p>
    <w:p w:rsidR="00792AB0" w:rsidRPr="00532D10" w:rsidRDefault="00792AB0" w:rsidP="00131933">
      <w:pPr>
        <w:rPr>
          <w:sz w:val="28"/>
          <w:szCs w:val="28"/>
        </w:rPr>
      </w:pPr>
      <w:r w:rsidRPr="00532D10">
        <w:rPr>
          <w:sz w:val="28"/>
          <w:szCs w:val="28"/>
        </w:rPr>
        <w:t>- Круглый стол «Проблемы и пути сохранения памятников культуры Русского Севера». 24 июня. Москва, Российский православный университет;</w:t>
      </w:r>
    </w:p>
    <w:p w:rsidR="00792AB0" w:rsidRPr="00532D10" w:rsidRDefault="00792AB0" w:rsidP="00131933">
      <w:pPr>
        <w:rPr>
          <w:sz w:val="28"/>
          <w:szCs w:val="28"/>
        </w:rPr>
      </w:pPr>
      <w:r w:rsidRPr="00532D10">
        <w:rPr>
          <w:sz w:val="28"/>
          <w:szCs w:val="28"/>
        </w:rPr>
        <w:t>- Дискуссионный клуб «Зодчество Восточной Сибири – 2014» (27-28 июня, Красноярск);</w:t>
      </w:r>
    </w:p>
    <w:p w:rsidR="00792AB0" w:rsidRPr="00532D10" w:rsidRDefault="00792AB0" w:rsidP="00055C71">
      <w:pPr>
        <w:rPr>
          <w:sz w:val="28"/>
          <w:szCs w:val="28"/>
        </w:rPr>
      </w:pPr>
      <w:r w:rsidRPr="00532D10">
        <w:rPr>
          <w:sz w:val="28"/>
          <w:szCs w:val="28"/>
        </w:rPr>
        <w:t>- Конференция «Живоносный источник. Вода в иеротопии и иконографии христианского мира» (Москва, июнь 2014);</w:t>
      </w:r>
    </w:p>
    <w:p w:rsidR="00792AB0" w:rsidRPr="00532D10" w:rsidRDefault="00792AB0" w:rsidP="00122E37">
      <w:pPr>
        <w:rPr>
          <w:sz w:val="28"/>
          <w:szCs w:val="28"/>
        </w:rPr>
      </w:pPr>
      <w:r w:rsidRPr="00532D10">
        <w:rPr>
          <w:sz w:val="28"/>
          <w:szCs w:val="28"/>
        </w:rPr>
        <w:t xml:space="preserve">- </w:t>
      </w:r>
      <w:r w:rsidRPr="00532D10">
        <w:rPr>
          <w:sz w:val="28"/>
          <w:szCs w:val="28"/>
          <w:lang w:val="de-DE"/>
        </w:rPr>
        <w:t>XIII</w:t>
      </w:r>
      <w:r w:rsidRPr="00532D10">
        <w:rPr>
          <w:sz w:val="28"/>
          <w:szCs w:val="28"/>
        </w:rPr>
        <w:t xml:space="preserve"> Каргопольская международная научно-практическая конференция «Актуальные проблемы изучения и сохранения архитектурно-градостроительного наследия исторических поселений» (12-15 августа 2014 г., Каргополь);</w:t>
      </w:r>
    </w:p>
    <w:p w:rsidR="00792AB0" w:rsidRPr="00532D10" w:rsidRDefault="00792AB0" w:rsidP="00131933">
      <w:pPr>
        <w:rPr>
          <w:sz w:val="28"/>
          <w:szCs w:val="28"/>
        </w:rPr>
      </w:pPr>
      <w:r w:rsidRPr="00532D10">
        <w:rPr>
          <w:sz w:val="28"/>
          <w:szCs w:val="28"/>
        </w:rPr>
        <w:t>- Научная конференция «Церковь Преображения Господня</w:t>
      </w:r>
      <w:r w:rsidRPr="00532D10">
        <w:rPr>
          <w:i/>
          <w:iCs/>
          <w:color w:val="0000FF"/>
          <w:sz w:val="28"/>
          <w:szCs w:val="28"/>
        </w:rPr>
        <w:t xml:space="preserve"> </w:t>
      </w:r>
      <w:r w:rsidRPr="00532D10">
        <w:rPr>
          <w:sz w:val="28"/>
          <w:szCs w:val="28"/>
        </w:rPr>
        <w:t>на острове Кижи в истории и культуре России: 300 лет на заонежской земле» (Петрозаводск, Петрозаводский государственный университет - музей-заповедник «Кижи», 3-5 сентября 2014 г.);</w:t>
      </w:r>
    </w:p>
    <w:p w:rsidR="00792AB0" w:rsidRPr="00532D10" w:rsidRDefault="00792AB0" w:rsidP="009E25E3">
      <w:pPr>
        <w:jc w:val="both"/>
        <w:rPr>
          <w:sz w:val="28"/>
          <w:szCs w:val="28"/>
        </w:rPr>
      </w:pPr>
      <w:r w:rsidRPr="00532D10">
        <w:rPr>
          <w:sz w:val="28"/>
          <w:szCs w:val="28"/>
        </w:rPr>
        <w:t>- круглый стол «Современное минималистическое жилище ("неохрущевки") - архитектура и экономика» (Нижний Новгород, 6-7 сентября 2014 г.);</w:t>
      </w:r>
    </w:p>
    <w:p w:rsidR="00792AB0" w:rsidRPr="00532D10" w:rsidRDefault="00792AB0" w:rsidP="00860221">
      <w:pPr>
        <w:rPr>
          <w:sz w:val="28"/>
          <w:szCs w:val="28"/>
        </w:rPr>
      </w:pPr>
      <w:r w:rsidRPr="00532D10">
        <w:rPr>
          <w:sz w:val="28"/>
          <w:szCs w:val="28"/>
        </w:rPr>
        <w:t xml:space="preserve">- Международный форум градостроительства, архитектуры и дизайна. СПб., 10 сентября 2014 г. </w:t>
      </w:r>
    </w:p>
    <w:p w:rsidR="00792AB0" w:rsidRPr="00532D10" w:rsidRDefault="00792AB0" w:rsidP="00B81A6A">
      <w:pPr>
        <w:jc w:val="both"/>
        <w:rPr>
          <w:b/>
          <w:bCs/>
          <w:sz w:val="28"/>
          <w:szCs w:val="28"/>
        </w:rPr>
      </w:pPr>
      <w:r w:rsidRPr="00532D10">
        <w:rPr>
          <w:sz w:val="28"/>
          <w:szCs w:val="28"/>
        </w:rPr>
        <w:t xml:space="preserve">- </w:t>
      </w:r>
      <w:r w:rsidRPr="00532D10">
        <w:rPr>
          <w:sz w:val="28"/>
          <w:szCs w:val="28"/>
          <w:lang w:val="en-US"/>
        </w:rPr>
        <w:t>IV</w:t>
      </w:r>
      <w:r w:rsidRPr="00532D10">
        <w:rPr>
          <w:sz w:val="28"/>
          <w:szCs w:val="28"/>
        </w:rPr>
        <w:t xml:space="preserve"> Международный культурный форум «Культура и инвестиции: региональный аспект» (Ульяновск, Государственный историко-мемориальный музей-заповедник «Родина В.И. Ленина», 11 сентября 2014 г.);</w:t>
      </w:r>
    </w:p>
    <w:p w:rsidR="00792AB0" w:rsidRPr="00532D10" w:rsidRDefault="00792AB0" w:rsidP="009E25E3">
      <w:pPr>
        <w:jc w:val="both"/>
        <w:rPr>
          <w:sz w:val="28"/>
          <w:szCs w:val="28"/>
        </w:rPr>
      </w:pPr>
      <w:r w:rsidRPr="00532D10">
        <w:rPr>
          <w:sz w:val="28"/>
          <w:szCs w:val="28"/>
        </w:rPr>
        <w:t>- круглый стол «Архитектура и градостроительство в зеркале СМИ» на международном форуме А`city «Архитектура, градостроительство и дизайн» (Санкт-Петербург, 11-12 сентября 2014 г.);</w:t>
      </w:r>
    </w:p>
    <w:p w:rsidR="00792AB0" w:rsidRPr="00532D10" w:rsidRDefault="00792AB0" w:rsidP="009E25E3">
      <w:pPr>
        <w:jc w:val="both"/>
        <w:rPr>
          <w:sz w:val="28"/>
          <w:szCs w:val="28"/>
        </w:rPr>
      </w:pPr>
      <w:r w:rsidRPr="00532D10">
        <w:rPr>
          <w:sz w:val="28"/>
          <w:szCs w:val="28"/>
        </w:rPr>
        <w:t>- Первая всероссийская научная конференция «Визуальная антропология: Интегральные модели коммуникации» (Томск, 18-19 сентября 2014 г.);</w:t>
      </w:r>
    </w:p>
    <w:p w:rsidR="00792AB0" w:rsidRPr="00532D10" w:rsidRDefault="00792AB0" w:rsidP="00122E37">
      <w:pPr>
        <w:jc w:val="both"/>
        <w:rPr>
          <w:sz w:val="28"/>
          <w:szCs w:val="28"/>
        </w:rPr>
      </w:pPr>
      <w:r w:rsidRPr="00532D10">
        <w:rPr>
          <w:sz w:val="28"/>
          <w:szCs w:val="28"/>
        </w:rPr>
        <w:t>- научно-практический семинар «Уходящая натура. Проблемы сохранения русско-финской дачной архитектуры Карельского перешейка» (Зеленогорск, 27 сентября 2014 г.);</w:t>
      </w:r>
    </w:p>
    <w:p w:rsidR="00792AB0" w:rsidRPr="00532D10" w:rsidRDefault="00792AB0" w:rsidP="009E25E3">
      <w:pPr>
        <w:jc w:val="both"/>
        <w:rPr>
          <w:sz w:val="28"/>
          <w:szCs w:val="28"/>
        </w:rPr>
      </w:pPr>
      <w:r w:rsidRPr="00532D10">
        <w:rPr>
          <w:sz w:val="28"/>
          <w:szCs w:val="28"/>
        </w:rPr>
        <w:t>- Ежегодный форум "AUTODESK UNIVERCITY 2014" (1-3 октября 2014 г., Москва);</w:t>
      </w:r>
    </w:p>
    <w:p w:rsidR="00792AB0" w:rsidRPr="00532D10" w:rsidRDefault="00792AB0" w:rsidP="009E25E3">
      <w:pPr>
        <w:jc w:val="both"/>
        <w:rPr>
          <w:sz w:val="28"/>
          <w:szCs w:val="28"/>
        </w:rPr>
      </w:pPr>
      <w:r w:rsidRPr="00532D10">
        <w:rPr>
          <w:sz w:val="28"/>
          <w:szCs w:val="28"/>
        </w:rPr>
        <w:t>- 70-я научно-практическая конференция профессорско-преподавательского состава Санкт-Петербургского Государственного архитектурно-строительного университета (СПбГАСУ, Санкт-Петербург, 7-9 октября 2014 г.);</w:t>
      </w:r>
    </w:p>
    <w:p w:rsidR="00792AB0" w:rsidRPr="00532D10" w:rsidRDefault="00792AB0" w:rsidP="00B81A6A">
      <w:pPr>
        <w:jc w:val="both"/>
        <w:rPr>
          <w:b/>
          <w:bCs/>
          <w:sz w:val="28"/>
          <w:szCs w:val="28"/>
        </w:rPr>
      </w:pPr>
      <w:r w:rsidRPr="00532D10">
        <w:rPr>
          <w:sz w:val="28"/>
          <w:szCs w:val="28"/>
        </w:rPr>
        <w:lastRenderedPageBreak/>
        <w:t>- Научно-практическая конференция «Изучаем свой дом» (Школа акварели Сергея Андрияки – РГБИ – Музей Москвы, 9 октября 2014 г.);</w:t>
      </w:r>
    </w:p>
    <w:p w:rsidR="00792AB0" w:rsidRPr="00532D10" w:rsidRDefault="00792AB0" w:rsidP="009E25E3">
      <w:pPr>
        <w:jc w:val="both"/>
        <w:rPr>
          <w:sz w:val="28"/>
          <w:szCs w:val="28"/>
        </w:rPr>
      </w:pPr>
      <w:r w:rsidRPr="00532D10">
        <w:rPr>
          <w:sz w:val="28"/>
          <w:szCs w:val="28"/>
        </w:rPr>
        <w:t>- IX Всероссийский фестиваль науки (10-12 октября, Москва, ЭКСПОцентр);</w:t>
      </w:r>
    </w:p>
    <w:p w:rsidR="00792AB0" w:rsidRPr="00532D10" w:rsidRDefault="00792AB0" w:rsidP="009E25E3">
      <w:pPr>
        <w:jc w:val="both"/>
        <w:rPr>
          <w:sz w:val="28"/>
          <w:szCs w:val="28"/>
        </w:rPr>
      </w:pPr>
      <w:r w:rsidRPr="00532D10">
        <w:rPr>
          <w:sz w:val="28"/>
          <w:szCs w:val="28"/>
        </w:rPr>
        <w:t xml:space="preserve"> - Международная научная конференция «Архитектурная среда и качество жизни населения городов», посвященная 85-летию со дня рождения профессора А.Э. Коротковского (УралГАХА, «УралНИИпроект», УРО, Екатеринбург, 21-22 октября 2014 г.);</w:t>
      </w:r>
    </w:p>
    <w:p w:rsidR="00792AB0" w:rsidRPr="00532D10" w:rsidRDefault="00792AB0" w:rsidP="007F67DF">
      <w:pPr>
        <w:jc w:val="both"/>
        <w:rPr>
          <w:sz w:val="28"/>
          <w:szCs w:val="28"/>
        </w:rPr>
      </w:pPr>
      <w:r w:rsidRPr="00532D10">
        <w:rPr>
          <w:sz w:val="28"/>
          <w:szCs w:val="28"/>
          <w:u w:color="000000"/>
        </w:rPr>
        <w:t>- Первый международный конгресс историков искусства им. Д. В. Сарабьянова «Память как объект и инструмент искусствознания» (Москва, ГИИ, октябрь 2014 г.);</w:t>
      </w:r>
    </w:p>
    <w:p w:rsidR="00792AB0" w:rsidRPr="00532D10" w:rsidRDefault="00792AB0" w:rsidP="0028606D">
      <w:pPr>
        <w:pStyle w:val="26"/>
        <w:jc w:val="both"/>
        <w:rPr>
          <w:sz w:val="28"/>
          <w:szCs w:val="28"/>
        </w:rPr>
      </w:pPr>
      <w:r w:rsidRPr="00532D10">
        <w:rPr>
          <w:sz w:val="28"/>
          <w:szCs w:val="28"/>
        </w:rPr>
        <w:t>- IV Международная научная конференция «Ландшафтная культура мира: человек в саду» (РГГУ, Москва, 27-29 октября 2014);</w:t>
      </w:r>
    </w:p>
    <w:p w:rsidR="00792AB0" w:rsidRPr="00532D10" w:rsidRDefault="00792AB0" w:rsidP="009E25E3">
      <w:pPr>
        <w:jc w:val="both"/>
        <w:rPr>
          <w:sz w:val="28"/>
          <w:szCs w:val="28"/>
        </w:rPr>
      </w:pPr>
      <w:r w:rsidRPr="00532D10">
        <w:rPr>
          <w:sz w:val="28"/>
          <w:szCs w:val="28"/>
        </w:rPr>
        <w:t>- Пятая международную конференцию «Актуальные проблемы теории и истории искусства» (МГУ, СПбГУ, ГЭ, Санкт-Петербург, 28 октября–1 ноября 2014 г.);</w:t>
      </w:r>
    </w:p>
    <w:p w:rsidR="00792AB0" w:rsidRPr="00532D10" w:rsidRDefault="00792AB0" w:rsidP="00702EE1">
      <w:pPr>
        <w:pStyle w:val="afb"/>
        <w:ind w:left="0"/>
        <w:jc w:val="both"/>
        <w:rPr>
          <w:sz w:val="28"/>
          <w:szCs w:val="28"/>
        </w:rPr>
      </w:pPr>
      <w:r w:rsidRPr="00532D10">
        <w:rPr>
          <w:sz w:val="28"/>
          <w:szCs w:val="28"/>
        </w:rPr>
        <w:t>- XVI международная конференция НП «АВОК» «Программное обеспечение для инженерных систем зданий и сооружений. Проектирование, расчет, подбор оборудования» (29-31 октября 2014 г.);</w:t>
      </w:r>
    </w:p>
    <w:p w:rsidR="00792AB0" w:rsidRPr="00532D10" w:rsidRDefault="00792AB0" w:rsidP="00C379C6">
      <w:pPr>
        <w:rPr>
          <w:sz w:val="28"/>
          <w:szCs w:val="28"/>
        </w:rPr>
      </w:pPr>
      <w:r w:rsidRPr="00532D10">
        <w:rPr>
          <w:sz w:val="28"/>
          <w:szCs w:val="28"/>
        </w:rPr>
        <w:t>- Всероссийская научная конференция «Декоративное искусство второй</w:t>
      </w:r>
      <w:r w:rsidRPr="00532D10">
        <w:rPr>
          <w:sz w:val="28"/>
          <w:szCs w:val="28"/>
          <w:lang w:val="en-US"/>
        </w:rPr>
        <w:t>I</w:t>
      </w:r>
      <w:r w:rsidRPr="00532D10">
        <w:rPr>
          <w:sz w:val="28"/>
          <w:szCs w:val="28"/>
        </w:rPr>
        <w:t xml:space="preserve"> половины </w:t>
      </w:r>
      <w:r w:rsidRPr="00532D10">
        <w:rPr>
          <w:sz w:val="28"/>
          <w:szCs w:val="28"/>
          <w:lang w:val="en-US"/>
        </w:rPr>
        <w:t>XIX</w:t>
      </w:r>
      <w:r w:rsidRPr="00532D10">
        <w:rPr>
          <w:sz w:val="28"/>
          <w:szCs w:val="28"/>
        </w:rPr>
        <w:t>—начала ХХ века: Художники, архитекторы и русская художественная промышленность» (Москва, НИИТИИИ РАХ, 6-7 ноября 2014 г.);</w:t>
      </w:r>
    </w:p>
    <w:p w:rsidR="00792AB0" w:rsidRPr="00532D10" w:rsidRDefault="00792AB0" w:rsidP="00C955A8">
      <w:pPr>
        <w:rPr>
          <w:sz w:val="28"/>
          <w:szCs w:val="28"/>
        </w:rPr>
      </w:pPr>
      <w:r w:rsidRPr="00532D10">
        <w:rPr>
          <w:sz w:val="28"/>
          <w:szCs w:val="28"/>
        </w:rPr>
        <w:t>- Круглый стол «</w:t>
      </w:r>
      <w:r w:rsidRPr="00532D10">
        <w:rPr>
          <w:sz w:val="28"/>
          <w:szCs w:val="28"/>
          <w:shd w:val="clear" w:color="auto" w:fill="FFFFFF"/>
        </w:rPr>
        <w:t>Церковная археология Русского Севера и сохранение памятников деревянного зодчества». 12 ноября, Государственная</w:t>
      </w:r>
      <w:r w:rsidRPr="00532D10">
        <w:rPr>
          <w:sz w:val="28"/>
          <w:szCs w:val="28"/>
        </w:rPr>
        <w:t xml:space="preserve"> Дума;</w:t>
      </w:r>
    </w:p>
    <w:p w:rsidR="00792AB0" w:rsidRPr="00532D10" w:rsidRDefault="00792AB0" w:rsidP="0077520A">
      <w:pPr>
        <w:jc w:val="both"/>
        <w:rPr>
          <w:sz w:val="28"/>
          <w:szCs w:val="28"/>
        </w:rPr>
      </w:pPr>
      <w:r w:rsidRPr="00532D10">
        <w:rPr>
          <w:sz w:val="28"/>
          <w:szCs w:val="28"/>
        </w:rPr>
        <w:t>- Вторая международная научно-практическая конференция «Современные проблемы архитектуры, градостроительства, дизайна. Город, пригодный для жизни». 12–14 ноября 2014 г. Красноярск. Сибирский федеральный университет;</w:t>
      </w:r>
    </w:p>
    <w:p w:rsidR="00792AB0" w:rsidRPr="00532D10" w:rsidRDefault="00792AB0" w:rsidP="009E25E3">
      <w:pPr>
        <w:jc w:val="both"/>
        <w:rPr>
          <w:sz w:val="28"/>
          <w:szCs w:val="28"/>
        </w:rPr>
      </w:pPr>
      <w:r w:rsidRPr="00532D10">
        <w:rPr>
          <w:sz w:val="28"/>
          <w:szCs w:val="28"/>
        </w:rPr>
        <w:t>- Международная конференция «Арменоведение в России: история и современность». Организаторы: Российская и Ново-Нахичеванская епархия Армянской Апостольской Церкви; Институт мировой литературы им. А.М. Горького РАН; Институт стран Азии и Африки МГУ им. М.В. Ломоносова, Москва, 14 ноября 2014 г.</w:t>
      </w:r>
    </w:p>
    <w:p w:rsidR="00792AB0" w:rsidRPr="00532D10" w:rsidRDefault="00792AB0" w:rsidP="00C379C6">
      <w:pPr>
        <w:rPr>
          <w:sz w:val="28"/>
          <w:szCs w:val="28"/>
        </w:rPr>
      </w:pPr>
      <w:r w:rsidRPr="00532D10">
        <w:rPr>
          <w:sz w:val="28"/>
          <w:szCs w:val="28"/>
        </w:rPr>
        <w:t>- Всероссийская научная конференция с международным участием «Историческая урбанистика: прошлое и настоящее города» (Центр изучения истории территории и населения России Института российской истории РАН, г. Сургут, 14 ноября 2014 г.);</w:t>
      </w:r>
    </w:p>
    <w:p w:rsidR="00792AB0" w:rsidRPr="00532D10" w:rsidRDefault="00792AB0" w:rsidP="00122E37">
      <w:pPr>
        <w:jc w:val="both"/>
        <w:rPr>
          <w:sz w:val="28"/>
          <w:szCs w:val="28"/>
        </w:rPr>
      </w:pPr>
      <w:r w:rsidRPr="00532D10">
        <w:rPr>
          <w:sz w:val="28"/>
          <w:szCs w:val="28"/>
        </w:rPr>
        <w:t>- Конференция «Петровское время в лицах»-2014. (Санкт-Петербург, 18-19 ноября 2014 г.);</w:t>
      </w:r>
    </w:p>
    <w:p w:rsidR="00792AB0" w:rsidRPr="00532D10" w:rsidRDefault="00792AB0" w:rsidP="007F67DF">
      <w:pPr>
        <w:jc w:val="both"/>
        <w:rPr>
          <w:sz w:val="28"/>
          <w:szCs w:val="28"/>
        </w:rPr>
      </w:pPr>
      <w:r w:rsidRPr="00532D10">
        <w:rPr>
          <w:sz w:val="28"/>
          <w:szCs w:val="28"/>
        </w:rPr>
        <w:t>- Международная научная конференция «Актуальные исследования в области фотографии» в честь 250-летия Государственного Эрмитажа и 175-летия изобретения фотографии (18-21 ноября 2014 г., ГЭ, Санкт-Петербург);</w:t>
      </w:r>
    </w:p>
    <w:p w:rsidR="00792AB0" w:rsidRPr="00532D10" w:rsidRDefault="00792AB0" w:rsidP="00122E37">
      <w:pPr>
        <w:rPr>
          <w:sz w:val="28"/>
          <w:szCs w:val="28"/>
        </w:rPr>
      </w:pPr>
      <w:r w:rsidRPr="00532D10">
        <w:rPr>
          <w:sz w:val="28"/>
          <w:szCs w:val="28"/>
        </w:rPr>
        <w:t>- Международная научная конференция ОИРУ «Иностранцы в русской усадьбе» (20-21 ноября, Москва);</w:t>
      </w:r>
    </w:p>
    <w:p w:rsidR="00792AB0" w:rsidRPr="00532D10" w:rsidRDefault="00792AB0" w:rsidP="00122E37">
      <w:pPr>
        <w:rPr>
          <w:sz w:val="28"/>
          <w:szCs w:val="28"/>
        </w:rPr>
      </w:pPr>
      <w:r w:rsidRPr="00532D10">
        <w:rPr>
          <w:sz w:val="28"/>
          <w:szCs w:val="28"/>
        </w:rPr>
        <w:lastRenderedPageBreak/>
        <w:t>- Международная научная конференция «Кунсткамера – первый музей России: 300 лет традиций и развития» (24-25 ноября 2014 г., Санкт-Петербург);</w:t>
      </w:r>
    </w:p>
    <w:p w:rsidR="00792AB0" w:rsidRPr="00532D10" w:rsidRDefault="00792AB0" w:rsidP="00122E37">
      <w:pPr>
        <w:rPr>
          <w:sz w:val="28"/>
          <w:szCs w:val="28"/>
        </w:rPr>
      </w:pPr>
      <w:r w:rsidRPr="00532D10">
        <w:rPr>
          <w:sz w:val="28"/>
          <w:szCs w:val="28"/>
        </w:rPr>
        <w:t>- Межрегиональная научная конференция «Провинциальный музей как ресурс развития территорий» (ноябрь, Вельск);</w:t>
      </w:r>
    </w:p>
    <w:p w:rsidR="00792AB0" w:rsidRPr="00532D10" w:rsidRDefault="00792AB0" w:rsidP="00860221">
      <w:pPr>
        <w:pStyle w:val="5"/>
        <w:spacing w:before="0" w:after="0"/>
        <w:rPr>
          <w:b w:val="0"/>
          <w:bCs w:val="0"/>
          <w:i w:val="0"/>
          <w:iCs w:val="0"/>
          <w:sz w:val="28"/>
          <w:szCs w:val="28"/>
        </w:rPr>
      </w:pPr>
      <w:r w:rsidRPr="00532D10">
        <w:rPr>
          <w:b w:val="0"/>
          <w:bCs w:val="0"/>
          <w:i w:val="0"/>
          <w:iCs w:val="0"/>
          <w:sz w:val="28"/>
          <w:szCs w:val="28"/>
        </w:rPr>
        <w:t>- Международная архитектурная конференция Ассоциации «Возможности деревянных конструкций в архитектуре»;</w:t>
      </w:r>
    </w:p>
    <w:p w:rsidR="00792AB0" w:rsidRPr="00532D10" w:rsidRDefault="00792AB0" w:rsidP="00860221">
      <w:pPr>
        <w:rPr>
          <w:sz w:val="28"/>
          <w:szCs w:val="28"/>
        </w:rPr>
      </w:pPr>
      <w:r w:rsidRPr="00532D10">
        <w:rPr>
          <w:sz w:val="28"/>
          <w:szCs w:val="28"/>
        </w:rPr>
        <w:t>- Чтения памяти Г.П. Щедровицкого (Москва)</w:t>
      </w:r>
    </w:p>
    <w:p w:rsidR="00792AB0" w:rsidRPr="00532D10" w:rsidRDefault="00792AB0" w:rsidP="009E25E3">
      <w:pPr>
        <w:rPr>
          <w:sz w:val="28"/>
          <w:szCs w:val="28"/>
        </w:rPr>
      </w:pPr>
      <w:r w:rsidRPr="00532D10">
        <w:rPr>
          <w:sz w:val="28"/>
          <w:szCs w:val="28"/>
        </w:rPr>
        <w:t>- конференция «Послевоенное восстановление памятников. Теория и практика ХХ века», Санкт-Петербург, 4-5 декабря 2014;</w:t>
      </w:r>
    </w:p>
    <w:p w:rsidR="00792AB0" w:rsidRPr="00532D10" w:rsidRDefault="00792AB0" w:rsidP="0077520A">
      <w:pPr>
        <w:jc w:val="both"/>
        <w:rPr>
          <w:b/>
          <w:bCs/>
          <w:sz w:val="28"/>
          <w:szCs w:val="28"/>
        </w:rPr>
      </w:pPr>
      <w:r w:rsidRPr="00532D10">
        <w:rPr>
          <w:sz w:val="28"/>
          <w:szCs w:val="28"/>
        </w:rPr>
        <w:t>- VIII Международный Чеховский книжный фестиваль в Таганроге;</w:t>
      </w:r>
    </w:p>
    <w:p w:rsidR="00792AB0" w:rsidRPr="00532D10" w:rsidRDefault="00792AB0" w:rsidP="00554CAE">
      <w:pPr>
        <w:tabs>
          <w:tab w:val="left" w:pos="540"/>
        </w:tabs>
        <w:jc w:val="both"/>
        <w:rPr>
          <w:sz w:val="28"/>
          <w:szCs w:val="28"/>
        </w:rPr>
      </w:pPr>
      <w:r w:rsidRPr="00532D10">
        <w:rPr>
          <w:color w:val="000000"/>
          <w:sz w:val="28"/>
          <w:szCs w:val="28"/>
        </w:rPr>
        <w:t xml:space="preserve">- </w:t>
      </w:r>
      <w:r w:rsidRPr="00532D10">
        <w:rPr>
          <w:sz w:val="28"/>
          <w:szCs w:val="28"/>
        </w:rPr>
        <w:t xml:space="preserve">XXII Макариевские чтения «Троице-Сергиева Лавра в истории русской культуры </w:t>
      </w:r>
      <w:r w:rsidRPr="00532D10">
        <w:rPr>
          <w:sz w:val="28"/>
          <w:szCs w:val="28"/>
          <w:lang w:val="en-US"/>
        </w:rPr>
        <w:t>XVIII</w:t>
      </w:r>
      <w:r w:rsidRPr="00532D10">
        <w:rPr>
          <w:sz w:val="28"/>
          <w:szCs w:val="28"/>
        </w:rPr>
        <w:t>—начала XX столетия» (Можайск);</w:t>
      </w:r>
    </w:p>
    <w:p w:rsidR="00792AB0" w:rsidRPr="00532D10" w:rsidRDefault="00792AB0" w:rsidP="00554CAE">
      <w:pPr>
        <w:jc w:val="both"/>
        <w:rPr>
          <w:sz w:val="28"/>
          <w:szCs w:val="28"/>
        </w:rPr>
      </w:pPr>
      <w:r w:rsidRPr="00532D10">
        <w:rPr>
          <w:sz w:val="28"/>
          <w:szCs w:val="28"/>
        </w:rPr>
        <w:t>- Международная конференция «Таврические чтения: Актуальные проблемы парламентаризма: история и современность»;</w:t>
      </w:r>
    </w:p>
    <w:p w:rsidR="00792AB0" w:rsidRPr="00532D10" w:rsidRDefault="00792AB0" w:rsidP="006600D9">
      <w:pPr>
        <w:jc w:val="both"/>
        <w:rPr>
          <w:sz w:val="28"/>
          <w:szCs w:val="28"/>
        </w:rPr>
      </w:pPr>
      <w:r w:rsidRPr="00532D10">
        <w:rPr>
          <w:sz w:val="28"/>
          <w:szCs w:val="28"/>
        </w:rPr>
        <w:t xml:space="preserve">- </w:t>
      </w:r>
      <w:r w:rsidRPr="00532D10">
        <w:rPr>
          <w:sz w:val="28"/>
          <w:szCs w:val="28"/>
          <w:lang w:val="en-US"/>
        </w:rPr>
        <w:t>V</w:t>
      </w:r>
      <w:r w:rsidRPr="00532D10">
        <w:rPr>
          <w:sz w:val="28"/>
          <w:szCs w:val="28"/>
        </w:rPr>
        <w:t xml:space="preserve"> парламентский форум «Историко-культурное наследие России» (г. Юрьев-Польской Владимирская область);</w:t>
      </w:r>
    </w:p>
    <w:p w:rsidR="00792AB0" w:rsidRPr="00532D10" w:rsidRDefault="00792AB0" w:rsidP="006600D9">
      <w:pPr>
        <w:jc w:val="both"/>
        <w:rPr>
          <w:sz w:val="28"/>
          <w:szCs w:val="28"/>
        </w:rPr>
      </w:pPr>
      <w:r w:rsidRPr="00532D10">
        <w:rPr>
          <w:sz w:val="28"/>
          <w:szCs w:val="28"/>
        </w:rPr>
        <w:t>- конференция «Алпатовские чтения» в Российской академии художеств;</w:t>
      </w:r>
    </w:p>
    <w:p w:rsidR="00792AB0" w:rsidRPr="00532D10" w:rsidRDefault="00792AB0" w:rsidP="006600D9">
      <w:pPr>
        <w:jc w:val="both"/>
        <w:rPr>
          <w:sz w:val="28"/>
          <w:szCs w:val="28"/>
        </w:rPr>
      </w:pPr>
      <w:r w:rsidRPr="00532D10">
        <w:rPr>
          <w:sz w:val="28"/>
          <w:szCs w:val="28"/>
        </w:rPr>
        <w:t>- Международная конференция «Преподобный Сергий Радонежский: история и агиография, иконописный образ и монастырские традиции» (май, ГИМ).</w:t>
      </w:r>
    </w:p>
    <w:p w:rsidR="00792AB0" w:rsidRPr="00532D10" w:rsidRDefault="00792AB0" w:rsidP="006600D9">
      <w:pPr>
        <w:jc w:val="both"/>
        <w:rPr>
          <w:sz w:val="28"/>
          <w:szCs w:val="28"/>
        </w:rPr>
      </w:pPr>
    </w:p>
    <w:p w:rsidR="00792AB0" w:rsidRPr="00532D10" w:rsidRDefault="00792AB0" w:rsidP="006600D9">
      <w:pPr>
        <w:jc w:val="both"/>
        <w:rPr>
          <w:sz w:val="28"/>
          <w:szCs w:val="28"/>
        </w:rPr>
      </w:pPr>
      <w:r w:rsidRPr="00532D10">
        <w:rPr>
          <w:sz w:val="28"/>
          <w:szCs w:val="28"/>
        </w:rPr>
        <w:t xml:space="preserve">Кроме того, сотрудники НИИТИАГ приняли участие в организации и проведении ряда научно-творческих мероприятий: в коллоквиуме стипендиатов Германского исторического института в Москве (23 октября 2014 г.), в организации панельной дискуссии «Качество городской среды: созвучия и диссонансы» в рамках </w:t>
      </w:r>
      <w:r w:rsidRPr="00532D10">
        <w:rPr>
          <w:sz w:val="28"/>
          <w:szCs w:val="28"/>
          <w:lang w:val="en-US"/>
        </w:rPr>
        <w:t>XXII</w:t>
      </w:r>
      <w:r w:rsidRPr="00532D10">
        <w:rPr>
          <w:sz w:val="28"/>
          <w:szCs w:val="28"/>
        </w:rPr>
        <w:t xml:space="preserve"> международного фестиваля «Зодчество» (22 декабря 2014 г., Москва).</w:t>
      </w:r>
    </w:p>
    <w:p w:rsidR="00792AB0" w:rsidRPr="00532D10" w:rsidRDefault="00792AB0" w:rsidP="009E25E3">
      <w:pPr>
        <w:autoSpaceDE w:val="0"/>
        <w:autoSpaceDN w:val="0"/>
        <w:adjustRightInd w:val="0"/>
        <w:jc w:val="both"/>
        <w:rPr>
          <w:sz w:val="28"/>
          <w:szCs w:val="28"/>
        </w:rPr>
      </w:pPr>
    </w:p>
    <w:p w:rsidR="00792AB0" w:rsidRPr="00532D10" w:rsidRDefault="00792AB0" w:rsidP="00B4769A">
      <w:pPr>
        <w:ind w:firstLine="708"/>
        <w:jc w:val="both"/>
        <w:rPr>
          <w:sz w:val="28"/>
          <w:szCs w:val="28"/>
        </w:rPr>
      </w:pPr>
      <w:r w:rsidRPr="00532D10">
        <w:rPr>
          <w:sz w:val="28"/>
          <w:szCs w:val="28"/>
        </w:rPr>
        <w:t xml:space="preserve">Сотрудники института являются авторами и разработчиками лекционных курсов «Образ города в художественной культуре России и Западной Европы </w:t>
      </w:r>
      <w:r w:rsidRPr="00532D10">
        <w:rPr>
          <w:sz w:val="28"/>
          <w:szCs w:val="28"/>
          <w:lang w:val="en-US"/>
        </w:rPr>
        <w:t>XVII</w:t>
      </w:r>
      <w:r w:rsidRPr="00532D10">
        <w:rPr>
          <w:sz w:val="28"/>
          <w:szCs w:val="28"/>
        </w:rPr>
        <w:t>-</w:t>
      </w:r>
      <w:r w:rsidRPr="00532D10">
        <w:rPr>
          <w:sz w:val="28"/>
          <w:szCs w:val="28"/>
          <w:lang w:val="en-US"/>
        </w:rPr>
        <w:t>XX</w:t>
      </w:r>
      <w:r w:rsidRPr="00532D10">
        <w:rPr>
          <w:sz w:val="28"/>
          <w:szCs w:val="28"/>
        </w:rPr>
        <w:t xml:space="preserve"> вв.» (Европейский университет), «Теоретические основания и специфика художественной выразительности архитектуры новейших направлений» (МАРХИ), «Компьютерный композиционно-комбинаторный курс» (МАРХИ), «Архитектура историзма и модерна: столичные и региональные школы» (СГХПА), «История градостроительного искусства» (НГАХА), «Искусство ХХ века (Академия общественных наук при Президенте РФ), «История древнерусского искусства» (Тверской филиал ГАСК), «Методика подготовки, оформления и защиты диссертации» и «Методика подготовки, оформления и защиты диссертации: работа с источниками» (аспирантура МАРХИ), а также мастер-классов и практических занятий «Медийные технологии» (МАРХИ), по истории и теории реставрации (Тверской государственный университет).</w:t>
      </w:r>
    </w:p>
    <w:p w:rsidR="00792AB0" w:rsidRPr="00532D10" w:rsidRDefault="00792AB0" w:rsidP="008A6AA1">
      <w:pPr>
        <w:ind w:firstLine="708"/>
        <w:jc w:val="both"/>
        <w:rPr>
          <w:sz w:val="28"/>
          <w:szCs w:val="28"/>
        </w:rPr>
      </w:pPr>
      <w:r w:rsidRPr="00532D10">
        <w:rPr>
          <w:sz w:val="28"/>
          <w:szCs w:val="28"/>
        </w:rPr>
        <w:t xml:space="preserve">Сотрудники института читают лекционные курсы по истории и теории отечественной и мировой архитектуры, градостроительства, ландшафтной архитектуре в университетах, архитектурных, художественных и строительных вузах. Среди них такие курсы, как: «История русской архитектуры», </w:t>
      </w:r>
      <w:r w:rsidRPr="00532D10">
        <w:rPr>
          <w:sz w:val="28"/>
          <w:szCs w:val="28"/>
        </w:rPr>
        <w:lastRenderedPageBreak/>
        <w:t xml:space="preserve">«Реставрация памятников», «Социально-экономические проблемы развития городов», «Основы искусства Возрождения», «Основы искусства эпохи барокко и классицизма», «Основы искусства </w:t>
      </w:r>
      <w:r w:rsidRPr="00532D10">
        <w:rPr>
          <w:sz w:val="28"/>
          <w:szCs w:val="28"/>
          <w:lang w:val="de-DE"/>
        </w:rPr>
        <w:t>XIX</w:t>
      </w:r>
      <w:r w:rsidRPr="00532D10">
        <w:rPr>
          <w:sz w:val="28"/>
          <w:szCs w:val="28"/>
        </w:rPr>
        <w:t xml:space="preserve"> века», «Основы искусства </w:t>
      </w:r>
      <w:r w:rsidRPr="00532D10">
        <w:rPr>
          <w:sz w:val="28"/>
          <w:szCs w:val="28"/>
          <w:lang w:val="de-DE"/>
        </w:rPr>
        <w:t>XX</w:t>
      </w:r>
      <w:r w:rsidRPr="00532D10">
        <w:rPr>
          <w:sz w:val="28"/>
          <w:szCs w:val="28"/>
        </w:rPr>
        <w:t xml:space="preserve"> века», «Современные тенденции архитектуры», «Градостроительные концепции </w:t>
      </w:r>
      <w:r w:rsidRPr="00532D10">
        <w:rPr>
          <w:sz w:val="28"/>
          <w:szCs w:val="28"/>
          <w:lang w:val="de-DE"/>
        </w:rPr>
        <w:t>XIX</w:t>
      </w:r>
      <w:r w:rsidRPr="00532D10">
        <w:rPr>
          <w:sz w:val="28"/>
          <w:szCs w:val="28"/>
        </w:rPr>
        <w:t xml:space="preserve"> – </w:t>
      </w:r>
      <w:r w:rsidRPr="00532D10">
        <w:rPr>
          <w:sz w:val="28"/>
          <w:szCs w:val="28"/>
          <w:lang w:val="de-DE"/>
        </w:rPr>
        <w:t>XX</w:t>
      </w:r>
      <w:r w:rsidRPr="00532D10">
        <w:rPr>
          <w:sz w:val="28"/>
          <w:szCs w:val="28"/>
        </w:rPr>
        <w:t xml:space="preserve"> веков», «История градостроительства», «История развития городов», «Основы теории градостроительства и районной планировки», «Современная ландшафтная архитектура (проблемы)», «История архитектуры и искусства», «История садово-паркового искусства», «Реставрация живописи».</w:t>
      </w:r>
    </w:p>
    <w:p w:rsidR="00792AB0" w:rsidRPr="00532D10" w:rsidRDefault="00792AB0" w:rsidP="00932EA5">
      <w:pPr>
        <w:ind w:firstLine="708"/>
        <w:jc w:val="both"/>
        <w:rPr>
          <w:color w:val="000000"/>
          <w:sz w:val="28"/>
          <w:szCs w:val="28"/>
        </w:rPr>
      </w:pPr>
      <w:r w:rsidRPr="00532D10">
        <w:rPr>
          <w:sz w:val="28"/>
          <w:szCs w:val="28"/>
        </w:rPr>
        <w:t xml:space="preserve">Сотрудники института выступают с чтением публичных лекций и лекционных курсов в лектории ГНИМА им. Щусева (циклы «Европейская архитектура историзма и модерна», «Архитектура США ХХ в.»), в Государственном институте искусствознания (««Армянская Пальмира». Памятники архитектуры Ани»), в МАРШ (цикл «Накануне. Архитектура и магия»), в Московском планетарии («Пространство Вселенной в архитектуре планетариев», в Институте экономики и дизайна («Творчество Сантъяго ди Калатравы»), в Институте практического востоковедения (цикл «История архитектуры стран Востока»), в арт-центре </w:t>
      </w:r>
      <w:r w:rsidRPr="00532D10">
        <w:rPr>
          <w:sz w:val="28"/>
          <w:szCs w:val="28"/>
          <w:lang w:val="en-US"/>
        </w:rPr>
        <w:t>DO</w:t>
      </w:r>
      <w:r w:rsidRPr="00532D10">
        <w:rPr>
          <w:sz w:val="28"/>
          <w:szCs w:val="28"/>
        </w:rPr>
        <w:t xml:space="preserve"> </w:t>
      </w:r>
      <w:r w:rsidRPr="00532D10">
        <w:rPr>
          <w:sz w:val="28"/>
          <w:szCs w:val="28"/>
          <w:lang w:val="en-US"/>
        </w:rPr>
        <w:t>Gallery</w:t>
      </w:r>
      <w:r w:rsidRPr="00532D10">
        <w:rPr>
          <w:sz w:val="28"/>
          <w:szCs w:val="28"/>
        </w:rPr>
        <w:t xml:space="preserve"> (Санкт</w:t>
      </w:r>
      <w:r w:rsidRPr="00532D10">
        <w:rPr>
          <w:color w:val="000000"/>
          <w:sz w:val="28"/>
          <w:szCs w:val="28"/>
        </w:rPr>
        <w:t xml:space="preserve">-Петербург) («Гора Мегиддо, равнина Вигридр, остров Патмос: что общего?» и др.), на заседании семинара «История культурного ландшафта» в РГГУ («Модели в творчестве архитектора и в исследованиях по истории архитектуры»), в открытом лектории Всероссийской научной конференции «IX Баландинские чтения» («Французский архитектор сибирского размаха Себастьен де Вобан, </w:t>
      </w:r>
      <w:r w:rsidRPr="00532D10">
        <w:rPr>
          <w:color w:val="000000"/>
          <w:sz w:val="28"/>
          <w:szCs w:val="28"/>
          <w:lang w:val="en-US"/>
        </w:rPr>
        <w:t>XVII</w:t>
      </w:r>
      <w:r w:rsidRPr="00532D10">
        <w:rPr>
          <w:color w:val="000000"/>
          <w:sz w:val="28"/>
          <w:szCs w:val="28"/>
        </w:rPr>
        <w:t xml:space="preserve"> век»), в Амурском государственном университете («Из истории архитектуры Русского зарубежья и ее особенности на Дальнем Востоке»), в РГПУ им. Герцена и библиотеке г. Зеленогорска («Архитектура дачной застройки Карельского перешейка в начале ХХ в. и проблемы ее сохранения»), в мемориальной библиотеке Голицына («Архитектор Бертольд Любеткин – пионер модернизма»).</w:t>
      </w:r>
    </w:p>
    <w:p w:rsidR="00792AB0" w:rsidRPr="00532D10" w:rsidRDefault="00792AB0" w:rsidP="009E0660">
      <w:pPr>
        <w:ind w:firstLine="708"/>
        <w:jc w:val="both"/>
        <w:rPr>
          <w:color w:val="000000"/>
          <w:sz w:val="28"/>
          <w:szCs w:val="28"/>
        </w:rPr>
      </w:pPr>
    </w:p>
    <w:p w:rsidR="00792AB0" w:rsidRPr="00532D10" w:rsidRDefault="00792AB0" w:rsidP="009E0660">
      <w:pPr>
        <w:ind w:firstLine="708"/>
        <w:jc w:val="both"/>
        <w:rPr>
          <w:color w:val="000000"/>
          <w:sz w:val="28"/>
          <w:szCs w:val="28"/>
        </w:rPr>
      </w:pPr>
      <w:r w:rsidRPr="00532D10">
        <w:rPr>
          <w:color w:val="000000"/>
          <w:sz w:val="28"/>
          <w:szCs w:val="28"/>
        </w:rPr>
        <w:t>В 2014 г. сотрудниками института была организована летняя научно-исследовательская, обмерная и пленэрная практика для студентов петербургских вузов (архитекторы, инженеры-архитекторы, дизайнеры, музееведы, менеджеры в области искусства) с целью документации деревянной дачной застройки в Зеленогорске в рамках инициативного проекта «Старые дачи Финского залива», приуроченного к Году Финского залива.</w:t>
      </w:r>
    </w:p>
    <w:p w:rsidR="00792AB0" w:rsidRPr="00532D10" w:rsidRDefault="00792AB0" w:rsidP="009E0660">
      <w:pPr>
        <w:autoSpaceDE w:val="0"/>
        <w:autoSpaceDN w:val="0"/>
        <w:adjustRightInd w:val="0"/>
        <w:jc w:val="both"/>
        <w:rPr>
          <w:color w:val="000000"/>
          <w:sz w:val="28"/>
          <w:szCs w:val="28"/>
        </w:rPr>
      </w:pPr>
      <w:r w:rsidRPr="00532D10">
        <w:rPr>
          <w:color w:val="000000"/>
          <w:sz w:val="28"/>
          <w:szCs w:val="28"/>
        </w:rPr>
        <w:tab/>
        <w:t>Сотрудники института проводят практические семинары на курсах послевузовского образования в Калуге, Можайске, Вологде, Великом Устюге, Коломне, Санкт-Петербурге, Пскове, Новгороде, Москве. Также они принимали участие в подготовке и проведении ряда выставок в качестве организаторов, кураторов, авторов научного сопровождения и модераторов круглых столов, сопровождавших работу этих выставок, например, выставки «Памяти одного дома (Архитектурные обмеры, чертежи, графика)» (20 сентября-15 октября 2014 г.), проведенной в Зеленогорске в рамках инициативного проекта «Старые дачи Финского залива», приуроченного к Году Финского залива.</w:t>
      </w:r>
    </w:p>
    <w:p w:rsidR="00792AB0" w:rsidRPr="00532D10" w:rsidRDefault="00792AB0" w:rsidP="009E0660">
      <w:pPr>
        <w:ind w:firstLine="540"/>
        <w:jc w:val="both"/>
        <w:rPr>
          <w:color w:val="000000"/>
          <w:sz w:val="28"/>
          <w:szCs w:val="28"/>
        </w:rPr>
      </w:pPr>
      <w:r w:rsidRPr="00532D10">
        <w:rPr>
          <w:color w:val="000000"/>
          <w:sz w:val="28"/>
          <w:szCs w:val="28"/>
        </w:rPr>
        <w:lastRenderedPageBreak/>
        <w:t xml:space="preserve">Сотрудники института являются авторами ряда архитектурно-планировочных концепций и проектных предложений по воссозданию памятников деревянного зодчества Карелии. Также в 2014 г. ими были проведены историко-архитектурные изыскания по Константиновской батарее в Севастополе – памятнику фортификационного искусства первой трети </w:t>
      </w:r>
      <w:r w:rsidRPr="00532D10">
        <w:rPr>
          <w:color w:val="000000"/>
          <w:sz w:val="28"/>
          <w:szCs w:val="28"/>
          <w:lang w:val="en-US"/>
        </w:rPr>
        <w:t>XIX</w:t>
      </w:r>
      <w:r w:rsidRPr="00532D10">
        <w:rPr>
          <w:color w:val="000000"/>
          <w:sz w:val="28"/>
          <w:szCs w:val="28"/>
        </w:rPr>
        <w:t xml:space="preserve"> века.</w:t>
      </w:r>
    </w:p>
    <w:p w:rsidR="00792AB0" w:rsidRPr="00532D10" w:rsidRDefault="00792AB0" w:rsidP="009E0660">
      <w:pPr>
        <w:ind w:firstLine="540"/>
        <w:jc w:val="both"/>
        <w:rPr>
          <w:color w:val="000000"/>
          <w:sz w:val="28"/>
          <w:szCs w:val="28"/>
        </w:rPr>
      </w:pPr>
      <w:r w:rsidRPr="00532D10">
        <w:rPr>
          <w:color w:val="000000"/>
          <w:sz w:val="28"/>
          <w:szCs w:val="28"/>
        </w:rPr>
        <w:t>Сотрудники института участвовали в качестве экспертов в ряде телевизионных и радиопередач, посвященных исторической и современной архитектурно-градостроительной тематике и проблемам сохранения и реставрации архитектурного наследия.</w:t>
      </w:r>
    </w:p>
    <w:p w:rsidR="00792AB0" w:rsidRPr="00532D10" w:rsidRDefault="00792AB0" w:rsidP="009E0660">
      <w:pPr>
        <w:ind w:firstLine="708"/>
        <w:jc w:val="both"/>
        <w:rPr>
          <w:color w:val="000000"/>
          <w:sz w:val="28"/>
          <w:szCs w:val="28"/>
        </w:rPr>
      </w:pPr>
      <w:r w:rsidRPr="00532D10">
        <w:rPr>
          <w:color w:val="000000"/>
          <w:sz w:val="28"/>
          <w:szCs w:val="28"/>
        </w:rPr>
        <w:t>Сотрудники института ежегодно принимают участие в архитектурно-археологической экспедиционной работе в Смоленске, Новгороде, Твери, Старице, Санкт-Петербурге, Киеве и Чернигове (Украина), Полоцке (Беларусь), Иппосе-Суссите и Бет Шеариме (Израиль), в экспедициях по архитектурным обмерам и инженерным исследованиям памятников деревянного зодчества в Карелии).</w:t>
      </w:r>
    </w:p>
    <w:p w:rsidR="00792AB0" w:rsidRPr="00532D10" w:rsidRDefault="00792AB0" w:rsidP="003D0860">
      <w:pPr>
        <w:ind w:firstLine="708"/>
        <w:jc w:val="both"/>
        <w:rPr>
          <w:sz w:val="28"/>
          <w:szCs w:val="28"/>
        </w:rPr>
      </w:pPr>
      <w:r w:rsidRPr="00532D10">
        <w:rPr>
          <w:color w:val="000000"/>
          <w:sz w:val="28"/>
          <w:szCs w:val="28"/>
        </w:rPr>
        <w:t>Сотрудники института входят в состав ученых советов Государственного института искусствознания, Государственного</w:t>
      </w:r>
      <w:r w:rsidRPr="00532D10">
        <w:rPr>
          <w:sz w:val="28"/>
          <w:szCs w:val="28"/>
        </w:rPr>
        <w:t xml:space="preserve"> Эрмитажа, ГНИМА им. А.В. Щусева, ГМИИ им. А.С. Пушкина, ГТГ, являются членами Попечительских советов музеев Московского Кремля и Государственного института искусствознания.</w:t>
      </w:r>
    </w:p>
    <w:p w:rsidR="00792AB0" w:rsidRPr="00532D10" w:rsidRDefault="00792AB0" w:rsidP="003D0860">
      <w:pPr>
        <w:jc w:val="both"/>
        <w:rPr>
          <w:sz w:val="28"/>
          <w:szCs w:val="28"/>
        </w:rPr>
      </w:pPr>
      <w:r w:rsidRPr="00532D10">
        <w:rPr>
          <w:sz w:val="28"/>
          <w:szCs w:val="28"/>
        </w:rPr>
        <w:tab/>
        <w:t>Сотрудниками института в отчетном году были организованы и проведены 6 расширенных заседаний Общества изучения русской усадьбы с презентацией новых изданий и публичными лекциями, а также 2 тематических вечера по итогам осуществленных поездок. Также в рамках деятельности ОИРУ были проведены 3 научно-изыскательские и ознакомительные поездки по памятникам архитектуры Московской области, 5 экспедиционных научно-исследовательских поездок по России: «Ростов Великий и северо-западные окрестности» (Ярославская область) 11-13 апреля; «Мордовский край» (Республика Мордовия и Ульяновская область) 22-26 мая; «На полпути между двумя столицами» (Тверская и Новгородская области) 11-16 июня; «Курский край», 1-4 ноября, а также 2 поездки в ближнее (Латвия) и дальнее (Южная Франция) зарубежье. Три научные экспедиции были предприняты для изучения средневековой архитектуры Китая, средневековой архитектуры Монголии и архитектуры Лаоса, Камбоджи и Вьетнама.</w:t>
      </w:r>
    </w:p>
    <w:p w:rsidR="00792AB0" w:rsidRPr="00532D10" w:rsidRDefault="00792AB0" w:rsidP="009E25E3">
      <w:pPr>
        <w:jc w:val="both"/>
        <w:rPr>
          <w:sz w:val="28"/>
          <w:szCs w:val="28"/>
        </w:rPr>
      </w:pPr>
    </w:p>
    <w:p w:rsidR="00792AB0" w:rsidRPr="00532D10" w:rsidRDefault="00792AB0" w:rsidP="009E25E3">
      <w:pPr>
        <w:jc w:val="both"/>
        <w:rPr>
          <w:b/>
          <w:bCs/>
          <w:sz w:val="28"/>
          <w:szCs w:val="28"/>
        </w:rPr>
      </w:pPr>
      <w:r w:rsidRPr="00532D10">
        <w:rPr>
          <w:b/>
          <w:bCs/>
          <w:sz w:val="28"/>
          <w:szCs w:val="28"/>
        </w:rPr>
        <w:t xml:space="preserve">3) </w:t>
      </w:r>
      <w:r w:rsidRPr="00532D10">
        <w:rPr>
          <w:b/>
          <w:bCs/>
          <w:sz w:val="28"/>
          <w:szCs w:val="28"/>
          <w:u w:val="single"/>
        </w:rPr>
        <w:t>Инновационная деятельность</w:t>
      </w:r>
      <w:r w:rsidRPr="00532D10">
        <w:rPr>
          <w:b/>
          <w:bCs/>
          <w:sz w:val="28"/>
          <w:szCs w:val="28"/>
        </w:rPr>
        <w:t xml:space="preserve">: </w:t>
      </w:r>
    </w:p>
    <w:p w:rsidR="00792AB0" w:rsidRPr="00532D10" w:rsidRDefault="00792AB0" w:rsidP="00CF41E3">
      <w:pPr>
        <w:ind w:firstLine="709"/>
        <w:jc w:val="both"/>
        <w:rPr>
          <w:sz w:val="28"/>
          <w:szCs w:val="28"/>
        </w:rPr>
      </w:pPr>
      <w:r w:rsidRPr="00532D10">
        <w:rPr>
          <w:sz w:val="28"/>
          <w:szCs w:val="28"/>
        </w:rPr>
        <w:t xml:space="preserve">В 2014 г. были продолжены исследования, имеющие инновационный характер. Часть из них находятся в начальной стадии. </w:t>
      </w:r>
    </w:p>
    <w:p w:rsidR="00792AB0" w:rsidRPr="00532D10" w:rsidRDefault="00792AB0" w:rsidP="00CF41E3">
      <w:pPr>
        <w:ind w:firstLine="709"/>
        <w:jc w:val="both"/>
        <w:rPr>
          <w:sz w:val="28"/>
          <w:szCs w:val="28"/>
        </w:rPr>
      </w:pPr>
      <w:r w:rsidRPr="00532D10">
        <w:rPr>
          <w:sz w:val="28"/>
          <w:szCs w:val="28"/>
        </w:rPr>
        <w:t xml:space="preserve">Прежде всего, роль инновационного фактора ощутима в работах, направленных на выявление основополагающих принципов формообразования, в основе которых лежат преимущественно математические и физические концепции формы и методы ее построения. Дигитальные технологии занимают преимущественные позиции в изучении формообразования, и если раньше в теории и практике архитектурного формообразования господствовал </w:t>
      </w:r>
      <w:r w:rsidRPr="00532D10">
        <w:rPr>
          <w:sz w:val="28"/>
          <w:szCs w:val="28"/>
        </w:rPr>
        <w:lastRenderedPageBreak/>
        <w:t xml:space="preserve">физический эксперимент, а в последнее десятилетие – вычислительные методы исследований, то теперь наблюдается их сочетание. Поэтому в исследованиях 2014 г. еще сильнее, чем прежде, отразились тенденции в эволюции принципов математического и физического формообразования в архитектуре второй половины XX — начала XXI вв., что позволяет осознать современную ситуацию в архитектурном формообразовании и наметить направления ее развития. Представляется ценным предложение развития проектной практики со сдержанным и эффективным использованием цифровых технологий. </w:t>
      </w:r>
    </w:p>
    <w:p w:rsidR="00792AB0" w:rsidRPr="00532D10" w:rsidRDefault="00792AB0" w:rsidP="009E25E3">
      <w:pPr>
        <w:ind w:firstLine="709"/>
        <w:jc w:val="both"/>
        <w:rPr>
          <w:sz w:val="28"/>
          <w:szCs w:val="28"/>
        </w:rPr>
      </w:pPr>
      <w:r w:rsidRPr="00532D10">
        <w:rPr>
          <w:sz w:val="28"/>
          <w:szCs w:val="28"/>
        </w:rPr>
        <w:t xml:space="preserve">Именно выявление основополагающих принципов формообразования в архитектуре, в основе которых лежат математические и физические концепции формы и методы ее построения, стали основными в ряде исследований этого года. Математическая правильность и физическая целесообразность являются важнейшими критериями оценки совершенства формы, и важным достижением является анализ примеров взаимодействия этих линий развития архитектурного формообразования. Одновременно развита теоретическая основа реализации архитектурно-конструктивных систем, использующих законы живой природы для решения задач взаимосвязи архитектуры и окружающей среды, гармонизации архитектурного пространства и активного взаимодействия человеческого организма и архитектурной формы. Именно познанию взаимосвязей инновационного архитектурного формообразования и закономерностей природы посвящены исследования архитектурного формообразования, тесно связанные с процессами глобализации и экологизации в современном мире. </w:t>
      </w:r>
    </w:p>
    <w:p w:rsidR="00792AB0" w:rsidRPr="00532D10" w:rsidRDefault="00792AB0" w:rsidP="009E25E3">
      <w:pPr>
        <w:ind w:firstLine="709"/>
        <w:jc w:val="both"/>
        <w:rPr>
          <w:sz w:val="28"/>
          <w:szCs w:val="28"/>
        </w:rPr>
      </w:pPr>
      <w:r w:rsidRPr="00532D10">
        <w:rPr>
          <w:sz w:val="28"/>
          <w:szCs w:val="28"/>
        </w:rPr>
        <w:t>Как и в исследованиях ближайших лет, новизна и актуальность обусловлены междисциплинарным подходом, с учетом топологических и геометрических пространственных закономерностей и принципов природной самоорганизации. Все это должно способствовать новому архитектурному проектированию, стремящемуся к органическому усвоению природных систем и созданию максимально естественной, конформной и гуманитарно-адаптированной среды обитания. Такой инновационный подход затронул и исследования типологии в современном архитектурном проектировании. Исходя из выявленных теоретических предпосылок гуманизации среды жизнедеятельности путем создания принципиально новых и реинтерпретации исторических типов архитектурных форм и пространств в новом культурном контексте определены новые основания профессионального мастерства, а также сформулирована гипотеза необходимого обновления архитектурного образования. Изучение не только исторического опыта, но и творческих методов ведущих мастеров прошлого и современности, позволила придать весомость и жизненную наполненность выдвинутых в работах гипотезах и инновационных предложениях.</w:t>
      </w:r>
    </w:p>
    <w:p w:rsidR="00792AB0" w:rsidRPr="00532D10" w:rsidRDefault="00792AB0" w:rsidP="009E25E3">
      <w:pPr>
        <w:ind w:firstLine="709"/>
        <w:jc w:val="both"/>
        <w:rPr>
          <w:sz w:val="28"/>
          <w:szCs w:val="28"/>
        </w:rPr>
      </w:pPr>
      <w:r w:rsidRPr="00532D10">
        <w:rPr>
          <w:sz w:val="28"/>
          <w:szCs w:val="28"/>
        </w:rPr>
        <w:t xml:space="preserve">Новое развитие получили работы, нацеленные на изучение пространственного потенциала архитектуры с привлечением различных морфологических подходов и изменением прежнего понимания функциональности. Развит анализ мирового опыта развития биоморфизма в архитектуре </w:t>
      </w:r>
      <w:r w:rsidRPr="00532D10">
        <w:rPr>
          <w:sz w:val="28"/>
          <w:szCs w:val="28"/>
          <w:lang w:val="en-US"/>
        </w:rPr>
        <w:t>XX</w:t>
      </w:r>
      <w:r w:rsidRPr="00532D10">
        <w:rPr>
          <w:sz w:val="28"/>
          <w:szCs w:val="28"/>
        </w:rPr>
        <w:t xml:space="preserve"> века, получены новые данные по архитектурному </w:t>
      </w:r>
      <w:r w:rsidRPr="00532D10">
        <w:rPr>
          <w:sz w:val="28"/>
          <w:szCs w:val="28"/>
        </w:rPr>
        <w:lastRenderedPageBreak/>
        <w:t>формообразованию в соответствии с принципами биосферной совместимости и устойчивого развития.</w:t>
      </w:r>
    </w:p>
    <w:p w:rsidR="00792AB0" w:rsidRPr="00532D10" w:rsidRDefault="00792AB0" w:rsidP="009E25E3">
      <w:pPr>
        <w:pStyle w:val="ae"/>
        <w:ind w:left="0" w:right="0" w:firstLine="708"/>
        <w:jc w:val="both"/>
        <w:rPr>
          <w:sz w:val="28"/>
          <w:szCs w:val="28"/>
        </w:rPr>
      </w:pPr>
      <w:r w:rsidRPr="00532D10">
        <w:rPr>
          <w:sz w:val="28"/>
          <w:szCs w:val="28"/>
        </w:rPr>
        <w:t>Результаты некоторых НИР могут быть применены для создания инновационных архитектурных проектов, оптимальных по соотношению затрат материала, прочности конструкции и степени заполнения пространства. Исключительно полезными должны считаться исследования мирового и отечественного опыта архитектуры, выявляющие отмеченные качества и способствующие разработке инновационных исследований. Осуществление инновационных и историко-теоретических работ в рамках одного коллектива ученых благотворно сказывается на результатах этих направлений исследований.</w:t>
      </w:r>
    </w:p>
    <w:p w:rsidR="00792AB0" w:rsidRPr="00532D10" w:rsidRDefault="00792AB0" w:rsidP="009E25E3">
      <w:pPr>
        <w:ind w:firstLine="709"/>
        <w:jc w:val="both"/>
        <w:rPr>
          <w:sz w:val="28"/>
          <w:szCs w:val="28"/>
        </w:rPr>
      </w:pPr>
      <w:r w:rsidRPr="00532D10">
        <w:rPr>
          <w:sz w:val="28"/>
          <w:szCs w:val="28"/>
        </w:rPr>
        <w:t xml:space="preserve">Отдельный блок инновационных исследований посвящен теме влияния глобализационных процессов на развитие современных городов. Изучение изменения морфологии городов в условиях глобализации на широком эмпирическом материале раскрывает его связь с процессами современного общества и динамикой развития крупнейших городов мира, в том числе и городов нашей страны. Исследования выявляют изменения городских пространств, усугубляющие прежние проблемы, что требует раннюю диагностику этих изменений и их преодоление средствами градостроительной практики. </w:t>
      </w:r>
    </w:p>
    <w:p w:rsidR="00792AB0" w:rsidRPr="00532D10" w:rsidRDefault="00792AB0" w:rsidP="009E25E3">
      <w:pPr>
        <w:ind w:firstLine="709"/>
        <w:jc w:val="both"/>
        <w:rPr>
          <w:sz w:val="28"/>
          <w:szCs w:val="28"/>
        </w:rPr>
      </w:pPr>
      <w:r w:rsidRPr="00532D10">
        <w:rPr>
          <w:snapToGrid w:val="0"/>
          <w:sz w:val="28"/>
          <w:szCs w:val="28"/>
        </w:rPr>
        <w:t>В исследованиях 2014 г. продолжено инновационное направление, связанное с развитием поселений на основе биосферной совместимости. В исследовании у</w:t>
      </w:r>
      <w:r w:rsidRPr="00532D10">
        <w:rPr>
          <w:sz w:val="28"/>
          <w:szCs w:val="28"/>
        </w:rPr>
        <w:t>стойчивого развития городов и поселений на принципах биосферной совместимости с особо охраняемым природным комплексом (на примере территорий влияния Волго-Ахтубинской поймы), в частности, определены параметры и типы градостроительных образований, способных развиваться на принципах биосферной совместимости. И здесь, как и во многих других исследованиях, придано большое значение анализу и усвоению мирового опыта в области обустройства городов в соответствии с принципами экологии. Составление стратегий развития городов с позиций их «экологического» отпечатка в мировом хозяйстве; замена понятия «город» на понятие «компактная метрополия» вновь оказались ключевыми в этом исследовании.</w:t>
      </w:r>
    </w:p>
    <w:p w:rsidR="00792AB0" w:rsidRPr="00532D10" w:rsidRDefault="00792AB0" w:rsidP="009E25E3">
      <w:pPr>
        <w:ind w:firstLine="709"/>
        <w:jc w:val="both"/>
        <w:rPr>
          <w:sz w:val="28"/>
          <w:szCs w:val="28"/>
        </w:rPr>
      </w:pPr>
      <w:r w:rsidRPr="00532D10">
        <w:rPr>
          <w:sz w:val="28"/>
          <w:szCs w:val="28"/>
        </w:rPr>
        <w:t>Органическим продолжением этой тематики послужило исследование тео</w:t>
      </w:r>
      <w:r w:rsidRPr="00532D10">
        <w:rPr>
          <w:color w:val="000000"/>
          <w:sz w:val="28"/>
          <w:szCs w:val="28"/>
        </w:rPr>
        <w:t>ретических и методических проблем формирования буферных территорий крупных городов.</w:t>
      </w:r>
      <w:r w:rsidRPr="00532D10">
        <w:rPr>
          <w:sz w:val="28"/>
          <w:szCs w:val="28"/>
        </w:rPr>
        <w:t xml:space="preserve"> Исследование включает теоретическое обоснование структуры буферных зон для целей градостроительного проектирования, опирающееся на фактологические исторические закономерности развития их морфологии. Эта система может рассматриваться как средоохранный инструмент городских исторических ареалов, ландшафтных, архитектурных, заповедных объектов в структуре крупных городов, а также как метод преодоления пространственной «сегрегации». </w:t>
      </w:r>
    </w:p>
    <w:p w:rsidR="00792AB0" w:rsidRPr="00532D10" w:rsidRDefault="00792AB0" w:rsidP="009E25E3">
      <w:pPr>
        <w:ind w:firstLine="709"/>
        <w:jc w:val="both"/>
        <w:rPr>
          <w:sz w:val="28"/>
          <w:szCs w:val="28"/>
        </w:rPr>
      </w:pPr>
      <w:r w:rsidRPr="00532D10">
        <w:rPr>
          <w:sz w:val="28"/>
          <w:szCs w:val="28"/>
        </w:rPr>
        <w:t xml:space="preserve">На нынешнем этапе исследования, посвященного созвучиям и диссонансам в процессе формирования единства городской среды выявлены и проанализированы наиболее характерных примеры удачного и неудачного </w:t>
      </w:r>
      <w:r w:rsidRPr="00532D10">
        <w:rPr>
          <w:sz w:val="28"/>
          <w:szCs w:val="28"/>
        </w:rPr>
        <w:lastRenderedPageBreak/>
        <w:t>сочетания построек разных мастеров и стилей в городской застройке. Инновационный вклад этого исследования состоит в выработке общего методического подхода к всестороннему анализу малоизученных и вызывающих споры закономерностей формирования целостных градостроительных структур и ансамблей.</w:t>
      </w:r>
    </w:p>
    <w:p w:rsidR="00792AB0" w:rsidRPr="00532D10" w:rsidRDefault="00792AB0" w:rsidP="009E25E3">
      <w:pPr>
        <w:pStyle w:val="310"/>
        <w:spacing w:after="0" w:line="240" w:lineRule="auto"/>
        <w:ind w:left="0" w:firstLine="709"/>
        <w:jc w:val="both"/>
        <w:rPr>
          <w:sz w:val="28"/>
          <w:szCs w:val="28"/>
        </w:rPr>
      </w:pPr>
    </w:p>
    <w:p w:rsidR="00792AB0" w:rsidRPr="00532D10" w:rsidRDefault="00792AB0" w:rsidP="009E25E3">
      <w:pPr>
        <w:jc w:val="both"/>
        <w:rPr>
          <w:b/>
          <w:bCs/>
          <w:sz w:val="28"/>
          <w:szCs w:val="28"/>
        </w:rPr>
      </w:pPr>
      <w:r w:rsidRPr="00532D10">
        <w:rPr>
          <w:b/>
          <w:bCs/>
          <w:sz w:val="28"/>
          <w:szCs w:val="28"/>
        </w:rPr>
        <w:t xml:space="preserve">4) </w:t>
      </w:r>
      <w:r w:rsidRPr="00532D10">
        <w:rPr>
          <w:b/>
          <w:bCs/>
          <w:sz w:val="28"/>
          <w:szCs w:val="28"/>
          <w:u w:val="single"/>
        </w:rPr>
        <w:t>Экспертная и консультативная деятельность</w:t>
      </w:r>
      <w:r w:rsidRPr="00532D10">
        <w:rPr>
          <w:b/>
          <w:bCs/>
          <w:sz w:val="28"/>
          <w:szCs w:val="28"/>
        </w:rPr>
        <w:t>:</w:t>
      </w:r>
    </w:p>
    <w:p w:rsidR="00792AB0" w:rsidRPr="00532D10" w:rsidRDefault="00792AB0" w:rsidP="00D81ED5">
      <w:pPr>
        <w:ind w:firstLine="708"/>
        <w:jc w:val="both"/>
        <w:rPr>
          <w:sz w:val="28"/>
          <w:szCs w:val="28"/>
        </w:rPr>
      </w:pPr>
      <w:r w:rsidRPr="00532D10">
        <w:rPr>
          <w:sz w:val="28"/>
          <w:szCs w:val="28"/>
        </w:rPr>
        <w:t xml:space="preserve">В 2014 году сотрудники института принимали участие в работе президиума и рабочих групп Совета по культуре и искусству при Президенте Российской Федерации, Комиссии по развитию фундаментальной науки при Правительстве РФ, в работе Координационного совета по делам молодежи в научной и образовательной сферах при Совете при Президенте РФ по науке, технологиям и образованию, Совета «Стратегия 2020», Академического совета по сохранению архитектурного наследия РААСН, научного совета по охране, реставрации и реконструкции архитектурно-градостроительного наследия РААСН, Совета молодых ученых РААСН, в секции деревянного зодчества и музеев деревянной архитектуры и других секциях </w:t>
      </w:r>
      <w:r w:rsidRPr="00532D10">
        <w:rPr>
          <w:sz w:val="28"/>
          <w:szCs w:val="28"/>
          <w:shd w:val="clear" w:color="auto" w:fill="FFFFFF"/>
        </w:rPr>
        <w:t xml:space="preserve">Федеральных научно-методических советов по культурному наследию и </w:t>
      </w:r>
      <w:r w:rsidRPr="00532D10">
        <w:rPr>
          <w:sz w:val="28"/>
          <w:szCs w:val="28"/>
        </w:rPr>
        <w:t xml:space="preserve">по архитектурному наследию советского периода </w:t>
      </w:r>
      <w:r w:rsidRPr="00532D10">
        <w:rPr>
          <w:sz w:val="28"/>
          <w:szCs w:val="28"/>
          <w:shd w:val="clear" w:color="auto" w:fill="FFFFFF"/>
        </w:rPr>
        <w:t xml:space="preserve">Министерства культуры РФ </w:t>
      </w:r>
      <w:r w:rsidRPr="00532D10">
        <w:rPr>
          <w:sz w:val="28"/>
          <w:szCs w:val="28"/>
        </w:rPr>
        <w:t>(в т.ч. в качестве руководителя секции), экспертной комиссии Научно-методического совета при Министерстве культуры РФ, Совета по науке Министерства культуры РФ, Общественного совета Министерства по строительству и ЖКХ РФ, комиссии Министерства образования и науки РФ по присвоению званий доцента и профессора.</w:t>
      </w:r>
    </w:p>
    <w:p w:rsidR="00792AB0" w:rsidRPr="00532D10" w:rsidRDefault="00792AB0" w:rsidP="00D81ED5">
      <w:pPr>
        <w:ind w:firstLine="708"/>
        <w:jc w:val="both"/>
        <w:rPr>
          <w:sz w:val="28"/>
          <w:szCs w:val="28"/>
        </w:rPr>
      </w:pPr>
      <w:r w:rsidRPr="00532D10">
        <w:rPr>
          <w:sz w:val="28"/>
          <w:szCs w:val="28"/>
        </w:rPr>
        <w:t>На региональном уровне сотрудники института принимали участие в работе Общественного совета при Министерстве культуры Московской области, экспертного совета Управления охраны памятников Абхазии, Научно-методического Совета по охране историко-культурного наследия при Республиканском центре по государственной охране объектов культурного наследия Министерства культуры Республики Карелии, Научно-экспертного Совета по культурному наследию Республики Карелия при Министерстве культуры и по связям с общественностью Республики Карелия (в том числе в качестве заместителя председателя Совета), Градостроительного совета при Правительстве Архангельской области, Градостроительного совета при губернаторе Иркутской области, Научно-методического совета по сохранению объектов культурного наследия (памятников истории и культуры) народов Российской Федерации в Иркутской области при Службе по охране объектов культурного наследия Иркутской области, коллегии экспертов при Министерстве культуры Красноярского края.</w:t>
      </w:r>
    </w:p>
    <w:p w:rsidR="00792AB0" w:rsidRPr="00532D10" w:rsidRDefault="00792AB0" w:rsidP="00D81ED5">
      <w:pPr>
        <w:ind w:firstLine="708"/>
        <w:jc w:val="both"/>
        <w:rPr>
          <w:sz w:val="28"/>
          <w:szCs w:val="28"/>
        </w:rPr>
      </w:pPr>
      <w:r w:rsidRPr="00532D10">
        <w:rPr>
          <w:sz w:val="28"/>
          <w:szCs w:val="28"/>
        </w:rPr>
        <w:t xml:space="preserve">Также сотрудники института вели активную экспертную и консультативную работу в различных учреждениях и органах власти муниципального уровня: в секции по определению предмета охраны памятников Москомнаследия, комиссии по градостроительной политике в области охраны наследия при мэре г. Москвы, Комиссии по сохранению и использованию культурного наследия при мэре г. Москвы, методического </w:t>
      </w:r>
      <w:r w:rsidRPr="00532D10">
        <w:rPr>
          <w:sz w:val="28"/>
          <w:szCs w:val="28"/>
        </w:rPr>
        <w:lastRenderedPageBreak/>
        <w:t>совета по археологии при Департаменте культурного наследия г. Москвы, Комиссии по монументальному искусству Московской городской Думы, Совете по сохранению культурно-исторического наследия при администрации Санкт-Петербурга, рабочей группы КГИОП, Совете по градостроительной деятельности в Санкт-Петербурге при губернаторе.</w:t>
      </w:r>
    </w:p>
    <w:p w:rsidR="00792AB0" w:rsidRPr="00532D10" w:rsidRDefault="00792AB0" w:rsidP="00D81ED5">
      <w:pPr>
        <w:ind w:firstLine="708"/>
        <w:jc w:val="both"/>
        <w:rPr>
          <w:sz w:val="28"/>
          <w:szCs w:val="28"/>
        </w:rPr>
      </w:pPr>
      <w:r w:rsidRPr="00532D10">
        <w:rPr>
          <w:sz w:val="28"/>
          <w:szCs w:val="28"/>
        </w:rPr>
        <w:t>Кроме того, соответствующая работа ведется в общественных организациях всех уровней: в Президиуме Российской академии архитектуры и строительных наук, Президиуме Российской академии художеств (в т.ч. в должности вице-президента), руководящем совете Международного союза архитекторов, в Союзе архитекторов России (в качестве президента), Президиуме Московского и Правлении Санкт-Петербургского отделений Союза архитекторов России (в т.ч. в должности вице-президента), экспертного Совета САР по экоустойчивой архитектуре (в качестве заместителя председателя), Совета по архитектурному наследию САР, Комиссии по охране наследия Союза московских архитекторов, Комиссии дополнительного профессионального послевузовского образования архитекторов Союза Московских архитекторов, экспертном совете по выявлению и постановке под государственную охрану ценных объектов культурного наследия 1956–1991 гг. при Союзе архитекторов России, советах московского и петербургского отделений ИКОМОС, в структурных подразделениях ВООПИиК: Общественного научно-экспертного совета при Петербургском отделении ВООПИиК, Центральном Совете и Президиуме ВООПИиК в Санкт-Петербурге, Топонимической комиссии Санкт-Петербурга.</w:t>
      </w:r>
    </w:p>
    <w:p w:rsidR="00792AB0" w:rsidRPr="00532D10" w:rsidRDefault="00792AB0" w:rsidP="009E25E3">
      <w:pPr>
        <w:ind w:firstLine="709"/>
        <w:jc w:val="both"/>
        <w:rPr>
          <w:sz w:val="28"/>
          <w:szCs w:val="28"/>
        </w:rPr>
      </w:pPr>
      <w:r w:rsidRPr="00532D10">
        <w:rPr>
          <w:sz w:val="28"/>
          <w:szCs w:val="28"/>
        </w:rPr>
        <w:t xml:space="preserve">Сотрудники института также принимали участие в деятельности ряда международных организаций: </w:t>
      </w:r>
      <w:r w:rsidRPr="00532D10">
        <w:rPr>
          <w:sz w:val="28"/>
          <w:szCs w:val="28"/>
          <w:lang w:val="en-US"/>
        </w:rPr>
        <w:t>DoCoMoMo</w:t>
      </w:r>
      <w:r w:rsidRPr="00532D10">
        <w:rPr>
          <w:sz w:val="28"/>
          <w:szCs w:val="28"/>
        </w:rPr>
        <w:t xml:space="preserve"> (Российское отделение Международной организации по сохранению наследия модернизма), Российского комитета Всемирного наследия при ЮНЕСКО, Научно-экспертного Совета кафедры ЮНЕСКО в России (Санкт-Петербург) по наследию Санкт-Петербурга, Северо-Западного региона РФ и архитектурным памятникам Древней Руси (</w:t>
      </w:r>
      <w:r w:rsidRPr="00532D10">
        <w:rPr>
          <w:sz w:val="28"/>
          <w:szCs w:val="28"/>
          <w:lang w:val="en-US"/>
        </w:rPr>
        <w:t>X</w:t>
      </w:r>
      <w:r w:rsidRPr="00532D10">
        <w:rPr>
          <w:sz w:val="28"/>
          <w:szCs w:val="28"/>
        </w:rPr>
        <w:t>-</w:t>
      </w:r>
      <w:r w:rsidRPr="00532D10">
        <w:rPr>
          <w:sz w:val="28"/>
          <w:szCs w:val="28"/>
          <w:lang w:val="en-US"/>
        </w:rPr>
        <w:t>XIII</w:t>
      </w:r>
      <w:r w:rsidRPr="00532D10">
        <w:rPr>
          <w:sz w:val="28"/>
          <w:szCs w:val="28"/>
        </w:rPr>
        <w:t xml:space="preserve"> вв.), Совета экспертов по культурному наследию государств СНГ, в организации Международного научно-экспертного совета по культурному наследию по Центрально- и Восточноевропейскому региону, в работе по созданию отделения кафедры ЮНЕСКО по сохранению деревянного зодчества при Петрозаводском государственном университете (совместно с музеем-заповедником «Кижи»).</w:t>
      </w:r>
    </w:p>
    <w:p w:rsidR="00792AB0" w:rsidRPr="00532D10" w:rsidRDefault="00792AB0" w:rsidP="00FD71AF">
      <w:pPr>
        <w:ind w:firstLine="709"/>
        <w:jc w:val="both"/>
        <w:rPr>
          <w:rFonts w:ascii="Cambria" w:hAnsi="Cambria" w:cs="Cambria"/>
          <w:sz w:val="28"/>
          <w:szCs w:val="28"/>
        </w:rPr>
      </w:pPr>
      <w:r w:rsidRPr="00532D10">
        <w:rPr>
          <w:sz w:val="28"/>
          <w:szCs w:val="28"/>
        </w:rPr>
        <w:t>Всесторонняя экспертная и консультативная деятельность осуществлялась в процессе работы в научно-техническом реставрационном совете ФГУП ЦНРПМ, в деятельности рабочей группы Экспертного совета по восстановлению Воскресенского Ново-Иерусалимского монастыря, белорусско-российского экспертного совета по реставрации собора Спасо-Евфросиньевского монастыря в Полоцке, экспертной группы по археологическим исследованиям Спасского собора (</w:t>
      </w:r>
      <w:r w:rsidRPr="00532D10">
        <w:rPr>
          <w:sz w:val="28"/>
          <w:szCs w:val="28"/>
          <w:lang w:val="en-US"/>
        </w:rPr>
        <w:t>XIII</w:t>
      </w:r>
      <w:r w:rsidRPr="00532D10">
        <w:rPr>
          <w:sz w:val="28"/>
          <w:szCs w:val="28"/>
        </w:rPr>
        <w:t>-</w:t>
      </w:r>
      <w:r w:rsidRPr="00532D10">
        <w:rPr>
          <w:sz w:val="28"/>
          <w:szCs w:val="28"/>
          <w:lang w:val="en-US"/>
        </w:rPr>
        <w:t>XVII</w:t>
      </w:r>
      <w:r w:rsidRPr="00532D10">
        <w:rPr>
          <w:sz w:val="28"/>
          <w:szCs w:val="28"/>
        </w:rPr>
        <w:t xml:space="preserve"> вв.) в Твери, в разработке программы сохранения и музеефикации киевского Детинца и Десятинной церкви, в консультативной помощи по вопросам реставрации Макарьевского Желтоводского монастыря, Реставрационного совета </w:t>
      </w:r>
      <w:r w:rsidRPr="00532D10">
        <w:rPr>
          <w:sz w:val="28"/>
          <w:szCs w:val="28"/>
        </w:rPr>
        <w:lastRenderedPageBreak/>
        <w:t>Царскосельского музея-заповедника, рабочей группы по руководству реализации программы сохранения исторического центра Петербурга; рабочей группы по реализации проекта приспособления и реставрации Апраксина двора, в работе экспертного совета Всемирного клуба петербуржцев.</w:t>
      </w:r>
      <w:r w:rsidRPr="00532D10">
        <w:rPr>
          <w:rFonts w:ascii="Book Antiqua" w:hAnsi="Book Antiqua" w:cs="Book Antiqua"/>
          <w:sz w:val="28"/>
          <w:szCs w:val="28"/>
        </w:rPr>
        <w:t xml:space="preserve"> Сотрудники института привлекались для экспертизы концепции развития Соловецкого архипелага и проекта охранных зон ансамбля Ферапонтово.</w:t>
      </w:r>
    </w:p>
    <w:p w:rsidR="00792AB0" w:rsidRPr="00532D10" w:rsidRDefault="00792AB0" w:rsidP="00776FCB">
      <w:pPr>
        <w:ind w:firstLine="709"/>
        <w:jc w:val="both"/>
        <w:rPr>
          <w:sz w:val="28"/>
          <w:szCs w:val="28"/>
        </w:rPr>
      </w:pPr>
      <w:r w:rsidRPr="00532D10">
        <w:rPr>
          <w:sz w:val="28"/>
          <w:szCs w:val="28"/>
        </w:rPr>
        <w:t xml:space="preserve">Сотрудники института в 2014 г. выступали в качестве членов жюри </w:t>
      </w:r>
      <w:r w:rsidRPr="00532D10">
        <w:rPr>
          <w:sz w:val="28"/>
          <w:szCs w:val="28"/>
          <w:lang w:val="en-US"/>
        </w:rPr>
        <w:t>XXII</w:t>
      </w:r>
      <w:r w:rsidRPr="00532D10">
        <w:rPr>
          <w:sz w:val="28"/>
          <w:szCs w:val="28"/>
        </w:rPr>
        <w:t xml:space="preserve"> Международного фестиваля «Зодчество» (в т.ч. председателя жюри одного из конкурсов), конкурса публикаций в Государственном институте искусствознания, международного экспертного жюри Международного Байкальского Зимнего Градостроительного Университета (МБЗГУ) (16-22 февраля 2014 г.), в качестве председателя жюри конкурса дипломных работ на фестивале «Архитектура Восточной Сибири».</w:t>
      </w:r>
    </w:p>
    <w:p w:rsidR="00792AB0" w:rsidRPr="00532D10" w:rsidRDefault="00792AB0" w:rsidP="009E25E3">
      <w:pPr>
        <w:ind w:firstLine="708"/>
        <w:jc w:val="both"/>
        <w:rPr>
          <w:sz w:val="28"/>
          <w:szCs w:val="28"/>
        </w:rPr>
      </w:pPr>
      <w:r w:rsidRPr="00532D10">
        <w:rPr>
          <w:sz w:val="28"/>
          <w:szCs w:val="28"/>
        </w:rPr>
        <w:t>Сотрудники института принятие участие в работе Президиума Высшей аттестационной комиссии Российской Федерации, являются членами экспертных советов ВАК по архитектуре и по филологии и искусствоведению (в т. ч. в качестве заместителя председателя экспертного совета), экспертных советов Российского государственного гуманитарного фонда и Российского национального фонда.</w:t>
      </w:r>
    </w:p>
    <w:p w:rsidR="00792AB0" w:rsidRPr="00532D10" w:rsidRDefault="00792AB0" w:rsidP="009E25E3">
      <w:pPr>
        <w:ind w:firstLine="709"/>
        <w:jc w:val="both"/>
        <w:rPr>
          <w:sz w:val="28"/>
          <w:szCs w:val="28"/>
        </w:rPr>
      </w:pPr>
      <w:r w:rsidRPr="00532D10">
        <w:rPr>
          <w:sz w:val="28"/>
          <w:szCs w:val="28"/>
        </w:rPr>
        <w:t>Сотрудник института имеет статус Иностранного эксперта Китайской Народной Республики и Международного шеф-инспектора по инновационному проектированию КНР.</w:t>
      </w:r>
    </w:p>
    <w:p w:rsidR="00792AB0" w:rsidRPr="00532D10" w:rsidRDefault="00792AB0" w:rsidP="009E25E3">
      <w:pPr>
        <w:ind w:firstLine="709"/>
        <w:jc w:val="both"/>
        <w:rPr>
          <w:sz w:val="28"/>
          <w:szCs w:val="28"/>
        </w:rPr>
      </w:pPr>
      <w:r w:rsidRPr="00532D10">
        <w:rPr>
          <w:sz w:val="28"/>
          <w:szCs w:val="28"/>
        </w:rPr>
        <w:t>В институте работают 7 государственных экспертов Росохранкультуры в области недвижимого историко-культурного наследия и 1 аккредитованный эксперт Государственной экологической экспертизы Волгоградской области. Сотрудниками института были проведены 12 историко-культурных и 1 экологическая экспертиза по объектам историко-культурного и природного наследия. Были подготовлены и представлены в соответствующие учреждения документы для принятия охранных мер по 2 объектам историко-архитектурного и культурного наследия в разных регионах России.</w:t>
      </w:r>
    </w:p>
    <w:p w:rsidR="00792AB0" w:rsidRPr="00532D10" w:rsidRDefault="00792AB0" w:rsidP="00131933">
      <w:pPr>
        <w:numPr>
          <w:ilvl w:val="0"/>
          <w:numId w:val="5"/>
        </w:numPr>
        <w:ind w:left="0"/>
        <w:jc w:val="both"/>
        <w:rPr>
          <w:sz w:val="28"/>
          <w:szCs w:val="28"/>
        </w:rPr>
      </w:pPr>
      <w:r w:rsidRPr="00532D10">
        <w:rPr>
          <w:sz w:val="28"/>
          <w:szCs w:val="28"/>
        </w:rPr>
        <w:t>Сотрудниками института осуществляется консультативная работа по историко-культурным и архитектурно-художественным вопросам при создании и реорганизации мемориальных музеев.</w:t>
      </w:r>
    </w:p>
    <w:p w:rsidR="00792AB0" w:rsidRPr="00532D10" w:rsidRDefault="00792AB0" w:rsidP="00E13EF4">
      <w:pPr>
        <w:ind w:left="-360"/>
        <w:jc w:val="both"/>
        <w:rPr>
          <w:sz w:val="28"/>
          <w:szCs w:val="28"/>
        </w:rPr>
      </w:pPr>
    </w:p>
    <w:p w:rsidR="00792AB0" w:rsidRPr="00532D10" w:rsidRDefault="00792AB0" w:rsidP="009E25E3">
      <w:pPr>
        <w:rPr>
          <w:b/>
          <w:bCs/>
          <w:sz w:val="28"/>
          <w:szCs w:val="28"/>
          <w:u w:val="single"/>
        </w:rPr>
      </w:pPr>
      <w:r w:rsidRPr="00532D10">
        <w:rPr>
          <w:b/>
          <w:bCs/>
          <w:sz w:val="28"/>
          <w:szCs w:val="28"/>
          <w:u w:val="single"/>
        </w:rPr>
        <w:t>5) Участие в законотворческой деятельности:</w:t>
      </w:r>
    </w:p>
    <w:p w:rsidR="00792AB0" w:rsidRPr="00532D10" w:rsidRDefault="00792AB0" w:rsidP="00B4769A">
      <w:pPr>
        <w:jc w:val="both"/>
        <w:rPr>
          <w:sz w:val="28"/>
          <w:szCs w:val="28"/>
        </w:rPr>
      </w:pPr>
      <w:r w:rsidRPr="00532D10">
        <w:rPr>
          <w:sz w:val="28"/>
          <w:szCs w:val="28"/>
        </w:rPr>
        <w:t>Сотрудники института принимали участие в подготовке предложений и разработке проекта «Основ государственной культурной политики» по части архитектуры, а также участвовали в работе круглого стола в ЦДА по обсуждению проекта «Основ государственной культурной политики» и проекта Федерального Закона «О культуре в Российской Федерации», подготовленного Министерством культуры РФ.</w:t>
      </w:r>
    </w:p>
    <w:p w:rsidR="00792AB0" w:rsidRPr="00532D10" w:rsidRDefault="00792AB0" w:rsidP="009E25E3">
      <w:pPr>
        <w:ind w:firstLine="708"/>
        <w:jc w:val="both"/>
        <w:rPr>
          <w:sz w:val="28"/>
          <w:szCs w:val="28"/>
        </w:rPr>
      </w:pPr>
    </w:p>
    <w:p w:rsidR="00792AB0" w:rsidRPr="00532D10" w:rsidRDefault="00792AB0" w:rsidP="009E25E3">
      <w:pPr>
        <w:jc w:val="both"/>
        <w:rPr>
          <w:b/>
          <w:bCs/>
          <w:sz w:val="28"/>
          <w:szCs w:val="28"/>
        </w:rPr>
      </w:pPr>
      <w:r w:rsidRPr="00532D10">
        <w:rPr>
          <w:b/>
          <w:bCs/>
          <w:sz w:val="28"/>
          <w:szCs w:val="28"/>
        </w:rPr>
        <w:t xml:space="preserve">6) </w:t>
      </w:r>
      <w:r w:rsidRPr="00532D10">
        <w:rPr>
          <w:b/>
          <w:bCs/>
          <w:sz w:val="28"/>
          <w:szCs w:val="28"/>
          <w:u w:val="single"/>
        </w:rPr>
        <w:t>Международная деятельность</w:t>
      </w:r>
      <w:r w:rsidRPr="00532D10">
        <w:rPr>
          <w:b/>
          <w:bCs/>
          <w:sz w:val="28"/>
          <w:szCs w:val="28"/>
        </w:rPr>
        <w:t>:</w:t>
      </w:r>
    </w:p>
    <w:p w:rsidR="00792AB0" w:rsidRPr="00532D10" w:rsidRDefault="00792AB0" w:rsidP="00A724F5">
      <w:pPr>
        <w:jc w:val="both"/>
        <w:rPr>
          <w:sz w:val="28"/>
          <w:szCs w:val="28"/>
        </w:rPr>
      </w:pPr>
      <w:r w:rsidRPr="00532D10">
        <w:rPr>
          <w:sz w:val="28"/>
          <w:szCs w:val="28"/>
        </w:rPr>
        <w:lastRenderedPageBreak/>
        <w:t>В 2014 году институт продолжал осуществлять научно-творческое сотрудничество с научно-исследовательскими и научно-образовательными учреждениями за рубежом:</w:t>
      </w:r>
    </w:p>
    <w:p w:rsidR="00792AB0" w:rsidRPr="00532D10" w:rsidRDefault="00792AB0" w:rsidP="009E25E3">
      <w:pPr>
        <w:jc w:val="both"/>
        <w:rPr>
          <w:sz w:val="28"/>
          <w:szCs w:val="28"/>
        </w:rPr>
      </w:pPr>
      <w:r w:rsidRPr="00532D10">
        <w:rPr>
          <w:sz w:val="28"/>
          <w:szCs w:val="28"/>
        </w:rPr>
        <w:t>- с университетом Тренто (Тренто, Италия);</w:t>
      </w:r>
    </w:p>
    <w:p w:rsidR="00792AB0" w:rsidRPr="00532D10" w:rsidRDefault="00792AB0" w:rsidP="009E25E3">
      <w:pPr>
        <w:jc w:val="both"/>
        <w:rPr>
          <w:sz w:val="28"/>
          <w:szCs w:val="28"/>
        </w:rPr>
      </w:pPr>
      <w:r w:rsidRPr="00532D10">
        <w:rPr>
          <w:sz w:val="28"/>
          <w:szCs w:val="28"/>
        </w:rPr>
        <w:t>- с архитектурным институтом университета Цинхуа (Пекин, Китай);</w:t>
      </w:r>
    </w:p>
    <w:p w:rsidR="00792AB0" w:rsidRPr="00532D10" w:rsidRDefault="00792AB0" w:rsidP="009E25E3">
      <w:pPr>
        <w:jc w:val="both"/>
        <w:rPr>
          <w:sz w:val="28"/>
          <w:szCs w:val="28"/>
        </w:rPr>
      </w:pPr>
      <w:r w:rsidRPr="00532D10">
        <w:rPr>
          <w:sz w:val="28"/>
          <w:szCs w:val="28"/>
        </w:rPr>
        <w:t>- с Институтом искусств Национальной академии наук Республики Армения (Ереван, Армения);</w:t>
      </w:r>
    </w:p>
    <w:p w:rsidR="00792AB0" w:rsidRPr="00532D10" w:rsidRDefault="00792AB0" w:rsidP="009E25E3">
      <w:pPr>
        <w:jc w:val="both"/>
        <w:rPr>
          <w:sz w:val="28"/>
          <w:szCs w:val="28"/>
        </w:rPr>
      </w:pPr>
      <w:r w:rsidRPr="00532D10">
        <w:rPr>
          <w:sz w:val="28"/>
          <w:szCs w:val="28"/>
        </w:rPr>
        <w:t>- с Автономным университетом Синалоа (Куликан, Мексика);</w:t>
      </w:r>
    </w:p>
    <w:p w:rsidR="00792AB0" w:rsidRPr="00532D10" w:rsidRDefault="00792AB0" w:rsidP="009E25E3">
      <w:pPr>
        <w:jc w:val="both"/>
        <w:rPr>
          <w:sz w:val="28"/>
          <w:szCs w:val="28"/>
        </w:rPr>
      </w:pPr>
      <w:r w:rsidRPr="00532D10">
        <w:rPr>
          <w:sz w:val="28"/>
          <w:szCs w:val="28"/>
        </w:rPr>
        <w:t>- с Международным Форумом «Человек и архитектура» (</w:t>
      </w:r>
      <w:r w:rsidRPr="00532D10">
        <w:rPr>
          <w:sz w:val="28"/>
          <w:szCs w:val="28"/>
          <w:lang w:val="en-US"/>
        </w:rPr>
        <w:t>IFMA</w:t>
      </w:r>
      <w:r w:rsidRPr="00532D10">
        <w:rPr>
          <w:sz w:val="28"/>
          <w:szCs w:val="28"/>
        </w:rPr>
        <w:t>);</w:t>
      </w:r>
    </w:p>
    <w:p w:rsidR="00792AB0" w:rsidRPr="00532D10" w:rsidRDefault="00792AB0" w:rsidP="009E25E3">
      <w:pPr>
        <w:jc w:val="both"/>
        <w:rPr>
          <w:sz w:val="28"/>
          <w:szCs w:val="28"/>
        </w:rPr>
      </w:pPr>
      <w:r w:rsidRPr="00532D10">
        <w:rPr>
          <w:sz w:val="28"/>
          <w:szCs w:val="28"/>
        </w:rPr>
        <w:t>- с Фондом Гензельманна (Германия).</w:t>
      </w:r>
    </w:p>
    <w:p w:rsidR="00792AB0" w:rsidRPr="00532D10" w:rsidRDefault="00792AB0" w:rsidP="009E25E3">
      <w:pPr>
        <w:jc w:val="both"/>
        <w:rPr>
          <w:sz w:val="28"/>
          <w:szCs w:val="28"/>
        </w:rPr>
      </w:pPr>
      <w:r w:rsidRPr="00532D10">
        <w:rPr>
          <w:sz w:val="28"/>
          <w:szCs w:val="28"/>
        </w:rPr>
        <w:t>- с Польским институтом исследования мирового искусства (Polski Instytut Studiów nad Sztuką Świata, Варшава, Польша).</w:t>
      </w:r>
    </w:p>
    <w:p w:rsidR="00792AB0" w:rsidRPr="00532D10" w:rsidRDefault="00792AB0" w:rsidP="00A724F5">
      <w:pPr>
        <w:rPr>
          <w:sz w:val="28"/>
          <w:szCs w:val="28"/>
        </w:rPr>
      </w:pPr>
    </w:p>
    <w:p w:rsidR="00792AB0" w:rsidRPr="00532D10" w:rsidRDefault="00792AB0" w:rsidP="00A724F5">
      <w:pPr>
        <w:jc w:val="both"/>
        <w:rPr>
          <w:sz w:val="28"/>
          <w:szCs w:val="28"/>
        </w:rPr>
      </w:pPr>
      <w:r w:rsidRPr="00532D10">
        <w:rPr>
          <w:sz w:val="28"/>
          <w:szCs w:val="28"/>
        </w:rPr>
        <w:t>Сотрудники института приняли участие (научное и организационное) более чем в 40 международных научных мероприятиях. В том числе:</w:t>
      </w:r>
    </w:p>
    <w:p w:rsidR="00792AB0" w:rsidRPr="00532D10" w:rsidRDefault="00792AB0" w:rsidP="009E25E3">
      <w:pPr>
        <w:jc w:val="both"/>
        <w:rPr>
          <w:sz w:val="28"/>
          <w:szCs w:val="28"/>
        </w:rPr>
      </w:pPr>
      <w:r w:rsidRPr="00532D10">
        <w:rPr>
          <w:sz w:val="28"/>
          <w:szCs w:val="28"/>
        </w:rPr>
        <w:t>в 4 конгрессах и форумах:</w:t>
      </w:r>
    </w:p>
    <w:p w:rsidR="00792AB0" w:rsidRPr="00532D10" w:rsidRDefault="00792AB0" w:rsidP="009E25E3">
      <w:pPr>
        <w:rPr>
          <w:sz w:val="28"/>
          <w:szCs w:val="28"/>
        </w:rPr>
      </w:pPr>
      <w:r w:rsidRPr="00532D10">
        <w:rPr>
          <w:sz w:val="28"/>
          <w:szCs w:val="28"/>
        </w:rPr>
        <w:t xml:space="preserve">- </w:t>
      </w:r>
      <w:r w:rsidRPr="00532D10">
        <w:rPr>
          <w:sz w:val="28"/>
          <w:szCs w:val="28"/>
          <w:lang w:val="en-US"/>
        </w:rPr>
        <w:t>XXV</w:t>
      </w:r>
      <w:r w:rsidRPr="00532D10">
        <w:rPr>
          <w:sz w:val="28"/>
          <w:szCs w:val="28"/>
        </w:rPr>
        <w:t xml:space="preserve"> Всемирный конгресс Международного союза архитекторов (Дурбан, ЮАР, 3-7 августа 2014 г.);</w:t>
      </w:r>
    </w:p>
    <w:p w:rsidR="00792AB0" w:rsidRPr="00532D10" w:rsidRDefault="00792AB0" w:rsidP="00B4769A">
      <w:pPr>
        <w:rPr>
          <w:sz w:val="28"/>
          <w:szCs w:val="28"/>
        </w:rPr>
      </w:pPr>
      <w:r w:rsidRPr="00532D10">
        <w:rPr>
          <w:sz w:val="28"/>
          <w:szCs w:val="28"/>
          <w:lang w:val="en-US"/>
        </w:rPr>
        <w:t xml:space="preserve">- European Heritage Congress 2014 (Vienna, Austria, 2-6 May 2014. </w:t>
      </w:r>
      <w:r w:rsidRPr="00532D10">
        <w:rPr>
          <w:sz w:val="28"/>
          <w:szCs w:val="28"/>
        </w:rPr>
        <w:t xml:space="preserve">Организатор: </w:t>
      </w:r>
      <w:r w:rsidRPr="00532D10">
        <w:rPr>
          <w:sz w:val="28"/>
          <w:szCs w:val="28"/>
          <w:lang w:val="en-US"/>
        </w:rPr>
        <w:t>Europa</w:t>
      </w:r>
      <w:r w:rsidRPr="00532D10">
        <w:rPr>
          <w:sz w:val="28"/>
          <w:szCs w:val="28"/>
        </w:rPr>
        <w:t xml:space="preserve"> </w:t>
      </w:r>
      <w:r w:rsidRPr="00532D10">
        <w:rPr>
          <w:sz w:val="28"/>
          <w:szCs w:val="28"/>
          <w:lang w:val="en-US"/>
        </w:rPr>
        <w:t>Nostra</w:t>
      </w:r>
      <w:r w:rsidRPr="00532D10">
        <w:rPr>
          <w:sz w:val="28"/>
          <w:szCs w:val="28"/>
        </w:rPr>
        <w:t xml:space="preserve"> </w:t>
      </w:r>
      <w:r w:rsidRPr="00532D10">
        <w:rPr>
          <w:sz w:val="28"/>
          <w:szCs w:val="28"/>
          <w:lang w:val="en-US"/>
        </w:rPr>
        <w:t>International</w:t>
      </w:r>
      <w:r w:rsidRPr="00532D10">
        <w:rPr>
          <w:sz w:val="28"/>
          <w:szCs w:val="28"/>
        </w:rPr>
        <w:t xml:space="preserve"> </w:t>
      </w:r>
      <w:r w:rsidRPr="00532D10">
        <w:rPr>
          <w:sz w:val="28"/>
          <w:szCs w:val="28"/>
          <w:lang w:val="en-US"/>
        </w:rPr>
        <w:t>Secretariat</w:t>
      </w:r>
      <w:r w:rsidRPr="00532D10">
        <w:rPr>
          <w:sz w:val="28"/>
          <w:szCs w:val="28"/>
        </w:rPr>
        <w:t>);</w:t>
      </w:r>
    </w:p>
    <w:p w:rsidR="00792AB0" w:rsidRPr="00532D10" w:rsidRDefault="00792AB0" w:rsidP="009E25E3">
      <w:pPr>
        <w:rPr>
          <w:sz w:val="28"/>
          <w:szCs w:val="28"/>
        </w:rPr>
      </w:pPr>
      <w:r w:rsidRPr="00532D10">
        <w:rPr>
          <w:sz w:val="28"/>
          <w:szCs w:val="28"/>
        </w:rPr>
        <w:t xml:space="preserve">- </w:t>
      </w:r>
      <w:r w:rsidRPr="00532D10">
        <w:rPr>
          <w:sz w:val="28"/>
          <w:szCs w:val="28"/>
          <w:lang w:val="en-US"/>
        </w:rPr>
        <w:t>VI</w:t>
      </w:r>
      <w:r w:rsidRPr="00532D10">
        <w:rPr>
          <w:sz w:val="28"/>
          <w:szCs w:val="28"/>
        </w:rPr>
        <w:t xml:space="preserve"> международный Петровский конгресс «Россия – Британия: пять веков культурных связей» (СПб., 6-8 июня 2014 г.);</w:t>
      </w:r>
    </w:p>
    <w:p w:rsidR="00792AB0" w:rsidRPr="00532D10" w:rsidRDefault="00792AB0" w:rsidP="003B0F97">
      <w:pPr>
        <w:rPr>
          <w:sz w:val="28"/>
          <w:szCs w:val="28"/>
        </w:rPr>
      </w:pPr>
      <w:r w:rsidRPr="00532D10">
        <w:rPr>
          <w:sz w:val="28"/>
          <w:szCs w:val="28"/>
        </w:rPr>
        <w:t>- Урбофорум (Литва, август 2104 г.)</w:t>
      </w:r>
    </w:p>
    <w:p w:rsidR="00792AB0" w:rsidRPr="00532D10" w:rsidRDefault="00792AB0" w:rsidP="009E25E3">
      <w:pPr>
        <w:pStyle w:val="26"/>
        <w:jc w:val="both"/>
        <w:rPr>
          <w:sz w:val="28"/>
          <w:szCs w:val="28"/>
        </w:rPr>
      </w:pPr>
    </w:p>
    <w:p w:rsidR="00792AB0" w:rsidRPr="00532D10" w:rsidRDefault="00792AB0" w:rsidP="009E25E3">
      <w:pPr>
        <w:pStyle w:val="26"/>
        <w:jc w:val="both"/>
        <w:rPr>
          <w:sz w:val="28"/>
          <w:szCs w:val="28"/>
        </w:rPr>
      </w:pPr>
      <w:r w:rsidRPr="00532D10">
        <w:rPr>
          <w:sz w:val="28"/>
          <w:szCs w:val="28"/>
        </w:rPr>
        <w:t>В 21 международной конференции, наиболее значительными из которых являются:</w:t>
      </w:r>
    </w:p>
    <w:p w:rsidR="00792AB0" w:rsidRPr="00532D10" w:rsidRDefault="00792AB0" w:rsidP="003B0F97">
      <w:pPr>
        <w:rPr>
          <w:sz w:val="28"/>
          <w:szCs w:val="28"/>
        </w:rPr>
      </w:pPr>
      <w:r w:rsidRPr="00532D10">
        <w:rPr>
          <w:sz w:val="28"/>
          <w:szCs w:val="28"/>
        </w:rPr>
        <w:t>- XII международная  научная конференция «Качество внутреннего воздуха и окружающей среды» (Хайфа, Израиль, 23 марта–3 апреля 2014 г.);</w:t>
      </w:r>
    </w:p>
    <w:p w:rsidR="00792AB0" w:rsidRPr="00532D10" w:rsidRDefault="00792AB0" w:rsidP="00AA47A6">
      <w:pPr>
        <w:rPr>
          <w:sz w:val="28"/>
          <w:szCs w:val="28"/>
          <w:lang w:val="en-US"/>
        </w:rPr>
      </w:pPr>
      <w:r w:rsidRPr="00532D10">
        <w:rPr>
          <w:sz w:val="28"/>
          <w:szCs w:val="28"/>
          <w:lang w:val="en-US"/>
        </w:rPr>
        <w:t>- Third International Romanesque Conference:</w:t>
      </w:r>
      <w:r w:rsidRPr="00532D10">
        <w:rPr>
          <w:color w:val="000000"/>
          <w:sz w:val="28"/>
          <w:szCs w:val="28"/>
          <w:lang w:val="en-US"/>
        </w:rPr>
        <w:t xml:space="preserve"> Romanesque Art – Patrons and Processes</w:t>
      </w:r>
      <w:r w:rsidRPr="00532D10">
        <w:rPr>
          <w:sz w:val="28"/>
          <w:szCs w:val="28"/>
          <w:lang w:val="en-US"/>
        </w:rPr>
        <w:t xml:space="preserve">. 7–9 April 2014, Barcelona (Museu Nacional d’Art de Catalunya), Spane. </w:t>
      </w:r>
      <w:r w:rsidRPr="00532D10">
        <w:rPr>
          <w:sz w:val="28"/>
          <w:szCs w:val="28"/>
        </w:rPr>
        <w:t>Организатор</w:t>
      </w:r>
      <w:r w:rsidRPr="00532D10">
        <w:rPr>
          <w:sz w:val="28"/>
          <w:szCs w:val="28"/>
          <w:lang w:val="en-US"/>
        </w:rPr>
        <w:t>: The British Archaeological Association);</w:t>
      </w:r>
    </w:p>
    <w:p w:rsidR="00792AB0" w:rsidRPr="00532D10" w:rsidRDefault="00792AB0" w:rsidP="003B0F97">
      <w:pPr>
        <w:jc w:val="both"/>
        <w:rPr>
          <w:color w:val="000000"/>
          <w:sz w:val="28"/>
          <w:szCs w:val="28"/>
        </w:rPr>
      </w:pPr>
      <w:r w:rsidRPr="00532D10">
        <w:rPr>
          <w:sz w:val="28"/>
          <w:szCs w:val="28"/>
        </w:rPr>
        <w:t>- Международная научно-практическая конференция «Россия и Китай на дальневосточных рубежах: исторический опыт взаимодействия двух культур» (Благовещенск, 12-13 мая, 2014);</w:t>
      </w:r>
    </w:p>
    <w:p w:rsidR="00792AB0" w:rsidRPr="00532D10" w:rsidRDefault="00792AB0" w:rsidP="003B0F97">
      <w:pPr>
        <w:jc w:val="both"/>
        <w:rPr>
          <w:color w:val="000000"/>
          <w:sz w:val="28"/>
          <w:szCs w:val="28"/>
          <w:lang w:val="en-US"/>
        </w:rPr>
      </w:pPr>
      <w:r w:rsidRPr="00532D10">
        <w:rPr>
          <w:sz w:val="28"/>
          <w:szCs w:val="28"/>
        </w:rPr>
        <w:t xml:space="preserve">- Международная конференция </w:t>
      </w:r>
      <w:r w:rsidRPr="00532D10">
        <w:rPr>
          <w:color w:val="000000"/>
          <w:sz w:val="28"/>
          <w:szCs w:val="28"/>
        </w:rPr>
        <w:t xml:space="preserve">«Русские и финские дачники и домовладельцы на Карельском перешейке. История добрососедских отношений. 1900-1939 гг. ». (Российский центр культуры и техники в Финляндии, Хельсинки. </w:t>
      </w:r>
      <w:r w:rsidRPr="00532D10">
        <w:rPr>
          <w:color w:val="000000"/>
          <w:sz w:val="28"/>
          <w:szCs w:val="28"/>
          <w:lang w:val="en-US"/>
        </w:rPr>
        <w:t xml:space="preserve">30 </w:t>
      </w:r>
      <w:r w:rsidRPr="00532D10">
        <w:rPr>
          <w:color w:val="000000"/>
          <w:sz w:val="28"/>
          <w:szCs w:val="28"/>
        </w:rPr>
        <w:t>мая</w:t>
      </w:r>
      <w:r w:rsidRPr="00532D10">
        <w:rPr>
          <w:color w:val="000000"/>
          <w:sz w:val="28"/>
          <w:szCs w:val="28"/>
          <w:lang w:val="en-US"/>
        </w:rPr>
        <w:noBreakHyphen/>
        <w:t xml:space="preserve">1 </w:t>
      </w:r>
      <w:r w:rsidRPr="00532D10">
        <w:rPr>
          <w:color w:val="000000"/>
          <w:sz w:val="28"/>
          <w:szCs w:val="28"/>
        </w:rPr>
        <w:t>июня</w:t>
      </w:r>
      <w:r w:rsidRPr="00532D10">
        <w:rPr>
          <w:color w:val="000000"/>
          <w:sz w:val="28"/>
          <w:szCs w:val="28"/>
          <w:lang w:val="en-US"/>
        </w:rPr>
        <w:t xml:space="preserve"> 2014 </w:t>
      </w:r>
      <w:r w:rsidRPr="00532D10">
        <w:rPr>
          <w:color w:val="000000"/>
          <w:sz w:val="28"/>
          <w:szCs w:val="28"/>
        </w:rPr>
        <w:t>г</w:t>
      </w:r>
      <w:r w:rsidRPr="00532D10">
        <w:rPr>
          <w:color w:val="000000"/>
          <w:sz w:val="28"/>
          <w:szCs w:val="28"/>
          <w:lang w:val="en-US"/>
        </w:rPr>
        <w:t>.);</w:t>
      </w:r>
    </w:p>
    <w:p w:rsidR="00792AB0" w:rsidRPr="00532D10" w:rsidRDefault="00792AB0" w:rsidP="00AA47A6">
      <w:pPr>
        <w:rPr>
          <w:sz w:val="28"/>
          <w:szCs w:val="28"/>
        </w:rPr>
      </w:pPr>
      <w:r w:rsidRPr="00532D10">
        <w:rPr>
          <w:sz w:val="28"/>
          <w:szCs w:val="28"/>
          <w:lang w:val="en-US"/>
        </w:rPr>
        <w:t>- International Conference “Cultural Heritage Preservation” Occasion of Toros Toramanyan’s 150</w:t>
      </w:r>
      <w:r w:rsidRPr="00532D10">
        <w:rPr>
          <w:sz w:val="28"/>
          <w:szCs w:val="28"/>
          <w:vertAlign w:val="superscript"/>
          <w:lang w:val="en-US"/>
        </w:rPr>
        <w:t>th</w:t>
      </w:r>
      <w:r w:rsidRPr="00532D10">
        <w:rPr>
          <w:sz w:val="28"/>
          <w:szCs w:val="28"/>
          <w:lang w:val="en-US"/>
        </w:rPr>
        <w:t xml:space="preserve"> anniversary. Yerevan</w:t>
      </w:r>
      <w:r w:rsidRPr="00532D10">
        <w:rPr>
          <w:sz w:val="28"/>
          <w:szCs w:val="28"/>
        </w:rPr>
        <w:t xml:space="preserve">, 4-8 </w:t>
      </w:r>
      <w:r w:rsidRPr="00532D10">
        <w:rPr>
          <w:sz w:val="28"/>
          <w:szCs w:val="28"/>
          <w:lang w:val="en-US"/>
        </w:rPr>
        <w:t>June</w:t>
      </w:r>
      <w:r w:rsidRPr="00532D10">
        <w:rPr>
          <w:sz w:val="28"/>
          <w:szCs w:val="28"/>
        </w:rPr>
        <w:t xml:space="preserve"> 2014. Организатор: Ереванский архитектурно-строительный университет; Министерство культуры Армении;</w:t>
      </w:r>
    </w:p>
    <w:p w:rsidR="00792AB0" w:rsidRPr="00532D10" w:rsidRDefault="00792AB0" w:rsidP="003B0F97">
      <w:pPr>
        <w:pStyle w:val="western"/>
        <w:spacing w:before="0" w:beforeAutospacing="0" w:after="0" w:afterAutospacing="0"/>
        <w:jc w:val="both"/>
        <w:rPr>
          <w:sz w:val="28"/>
          <w:szCs w:val="28"/>
        </w:rPr>
      </w:pPr>
      <w:r w:rsidRPr="00532D10">
        <w:rPr>
          <w:sz w:val="28"/>
          <w:szCs w:val="28"/>
        </w:rPr>
        <w:t>- Международная конференция «Византийское наследие Руси-Украины (</w:t>
      </w:r>
      <w:r w:rsidRPr="00532D10">
        <w:rPr>
          <w:sz w:val="28"/>
          <w:szCs w:val="28"/>
          <w:lang w:val="en-US"/>
        </w:rPr>
        <w:t>X</w:t>
      </w:r>
      <w:r w:rsidRPr="00532D10">
        <w:rPr>
          <w:sz w:val="28"/>
          <w:szCs w:val="28"/>
        </w:rPr>
        <w:t>-</w:t>
      </w:r>
      <w:r w:rsidRPr="00532D10">
        <w:rPr>
          <w:sz w:val="28"/>
          <w:szCs w:val="28"/>
          <w:lang w:val="en-US"/>
        </w:rPr>
        <w:t>XVII</w:t>
      </w:r>
      <w:r w:rsidRPr="00532D10">
        <w:rPr>
          <w:sz w:val="28"/>
          <w:szCs w:val="28"/>
        </w:rPr>
        <w:t xml:space="preserve"> вв.)» (Институт истории НАН Украины, Киев, 19-20 июня 2014 г.);</w:t>
      </w:r>
    </w:p>
    <w:p w:rsidR="00792AB0" w:rsidRPr="00532D10" w:rsidRDefault="00792AB0" w:rsidP="00122E37">
      <w:pPr>
        <w:rPr>
          <w:sz w:val="28"/>
          <w:szCs w:val="28"/>
        </w:rPr>
      </w:pPr>
      <w:r w:rsidRPr="00532D10">
        <w:rPr>
          <w:sz w:val="28"/>
          <w:szCs w:val="28"/>
        </w:rPr>
        <w:lastRenderedPageBreak/>
        <w:t>- международная научно-практическая конференция «От Тильзитского мира до Таурогенской конвенции» (Советск, 7 июля 2014 г.);</w:t>
      </w:r>
    </w:p>
    <w:p w:rsidR="00792AB0" w:rsidRPr="00532D10" w:rsidRDefault="00792AB0" w:rsidP="00AA47A6">
      <w:pPr>
        <w:jc w:val="both"/>
        <w:rPr>
          <w:sz w:val="28"/>
          <w:szCs w:val="28"/>
          <w:lang w:val="en-US"/>
        </w:rPr>
      </w:pPr>
      <w:r w:rsidRPr="00532D10">
        <w:rPr>
          <w:sz w:val="28"/>
          <w:szCs w:val="28"/>
          <w:lang w:val="en-US"/>
        </w:rPr>
        <w:t xml:space="preserve">- Eleven hundredth Anniversary of Aghtamar. Politics, art and spirituality in the Kingdom of Vaspurakan (Paris, 22-23 September 2014). </w:t>
      </w:r>
      <w:r w:rsidRPr="00532D10">
        <w:rPr>
          <w:sz w:val="28"/>
          <w:szCs w:val="28"/>
        </w:rPr>
        <w:t>Организатор</w:t>
      </w:r>
      <w:r w:rsidRPr="00532D10">
        <w:rPr>
          <w:sz w:val="28"/>
          <w:szCs w:val="28"/>
          <w:lang w:val="en-US"/>
        </w:rPr>
        <w:t>: Institute of Advanced Studies and the Académie des Inscription et Belles-Lettres, at the Simone et Cino del Duca Foundation of the Institut de France;</w:t>
      </w:r>
    </w:p>
    <w:p w:rsidR="00792AB0" w:rsidRPr="00532D10" w:rsidRDefault="00792AB0" w:rsidP="003B0F97">
      <w:pPr>
        <w:jc w:val="both"/>
        <w:rPr>
          <w:color w:val="000000"/>
          <w:sz w:val="28"/>
          <w:szCs w:val="28"/>
          <w:lang w:val="fr-FR"/>
        </w:rPr>
      </w:pPr>
      <w:r w:rsidRPr="00532D10">
        <w:rPr>
          <w:sz w:val="28"/>
          <w:szCs w:val="28"/>
          <w:lang w:val="fr-FR"/>
        </w:rPr>
        <w:t xml:space="preserve">- </w:t>
      </w:r>
      <w:r w:rsidRPr="00532D10">
        <w:rPr>
          <w:sz w:val="28"/>
          <w:szCs w:val="28"/>
        </w:rPr>
        <w:t>Международная</w:t>
      </w:r>
      <w:r w:rsidRPr="00532D10">
        <w:rPr>
          <w:sz w:val="28"/>
          <w:szCs w:val="28"/>
          <w:lang w:val="fr-FR"/>
        </w:rPr>
        <w:t xml:space="preserve"> </w:t>
      </w:r>
      <w:r w:rsidRPr="00532D10">
        <w:rPr>
          <w:sz w:val="28"/>
          <w:szCs w:val="28"/>
        </w:rPr>
        <w:t>научная</w:t>
      </w:r>
      <w:r w:rsidRPr="00532D10">
        <w:rPr>
          <w:sz w:val="28"/>
          <w:szCs w:val="28"/>
          <w:lang w:val="fr-FR"/>
        </w:rPr>
        <w:t xml:space="preserve"> </w:t>
      </w:r>
      <w:r w:rsidRPr="00532D10">
        <w:rPr>
          <w:sz w:val="28"/>
          <w:szCs w:val="28"/>
        </w:rPr>
        <w:t>конференция</w:t>
      </w:r>
      <w:r w:rsidRPr="00532D10">
        <w:rPr>
          <w:sz w:val="28"/>
          <w:szCs w:val="28"/>
          <w:lang w:val="fr-FR"/>
        </w:rPr>
        <w:t xml:space="preserve"> «</w:t>
      </w:r>
      <w:r w:rsidRPr="00532D10">
        <w:rPr>
          <w:kern w:val="1"/>
          <w:sz w:val="28"/>
          <w:szCs w:val="28"/>
          <w:lang w:val="fr-FR"/>
        </w:rPr>
        <w:t>Les empires périphériques et l’Europe des Lumières : circulation des savoirs et dynamiques parallèles : X</w:t>
      </w:r>
    </w:p>
    <w:p w:rsidR="00792AB0" w:rsidRPr="00532D10" w:rsidRDefault="00792AB0" w:rsidP="00B017C2">
      <w:pPr>
        <w:pStyle w:val="26"/>
        <w:jc w:val="both"/>
        <w:rPr>
          <w:sz w:val="28"/>
          <w:szCs w:val="28"/>
        </w:rPr>
      </w:pPr>
      <w:r w:rsidRPr="00532D10">
        <w:rPr>
          <w:kern w:val="1"/>
          <w:sz w:val="28"/>
          <w:szCs w:val="28"/>
          <w:lang w:val="fr-FR"/>
        </w:rPr>
        <w:t xml:space="preserve">VIIe-XVIIIe siècles» (Université d’Évora –Portugal 15-17 Octobre 2014 / </w:t>
      </w:r>
      <w:r w:rsidRPr="00532D10">
        <w:rPr>
          <w:kern w:val="1"/>
          <w:sz w:val="28"/>
          <w:szCs w:val="28"/>
        </w:rPr>
        <w:t>Португалия</w:t>
      </w:r>
      <w:r w:rsidRPr="00532D10">
        <w:rPr>
          <w:kern w:val="1"/>
          <w:sz w:val="28"/>
          <w:szCs w:val="28"/>
          <w:lang w:val="fr-FR"/>
        </w:rPr>
        <w:t xml:space="preserve">. </w:t>
      </w:r>
      <w:r w:rsidRPr="00532D10">
        <w:rPr>
          <w:kern w:val="1"/>
          <w:sz w:val="28"/>
          <w:szCs w:val="28"/>
        </w:rPr>
        <w:t>Университет в г. Эвора);</w:t>
      </w:r>
    </w:p>
    <w:p w:rsidR="00792AB0" w:rsidRPr="00532D10" w:rsidRDefault="00792AB0" w:rsidP="009E25E3">
      <w:pPr>
        <w:rPr>
          <w:sz w:val="28"/>
          <w:szCs w:val="28"/>
        </w:rPr>
      </w:pPr>
      <w:r w:rsidRPr="00532D10">
        <w:rPr>
          <w:sz w:val="28"/>
          <w:szCs w:val="28"/>
        </w:rPr>
        <w:t>- Международная конференция «Возрождение курортов» (Юрмала-Рига, 10-11 ноября, 2014 г.).</w:t>
      </w:r>
    </w:p>
    <w:p w:rsidR="00792AB0" w:rsidRPr="00532D10" w:rsidRDefault="00792AB0" w:rsidP="00A724F5">
      <w:pPr>
        <w:jc w:val="both"/>
        <w:rPr>
          <w:sz w:val="28"/>
          <w:szCs w:val="28"/>
        </w:rPr>
      </w:pPr>
    </w:p>
    <w:p w:rsidR="00792AB0" w:rsidRPr="00532D10" w:rsidRDefault="00792AB0" w:rsidP="00A724F5">
      <w:pPr>
        <w:jc w:val="both"/>
        <w:rPr>
          <w:sz w:val="28"/>
          <w:szCs w:val="28"/>
        </w:rPr>
      </w:pPr>
      <w:r w:rsidRPr="00532D10">
        <w:rPr>
          <w:sz w:val="28"/>
          <w:szCs w:val="28"/>
        </w:rPr>
        <w:t>В 11 семинарах, круглых столах и рабочих встречах, в том числе:</w:t>
      </w:r>
    </w:p>
    <w:p w:rsidR="00792AB0" w:rsidRPr="00532D10" w:rsidRDefault="00792AB0" w:rsidP="00A724F5">
      <w:pPr>
        <w:rPr>
          <w:sz w:val="28"/>
          <w:szCs w:val="28"/>
          <w:lang w:val="en-US"/>
        </w:rPr>
      </w:pPr>
      <w:r w:rsidRPr="00532D10">
        <w:rPr>
          <w:sz w:val="28"/>
          <w:szCs w:val="28"/>
          <w:lang w:val="en-US"/>
        </w:rPr>
        <w:t>- International Seminar on Urban Form (ISUF): Our Common Future in Urban Morphology, Porto, Portugal, 3-7 July, 2014</w:t>
      </w:r>
    </w:p>
    <w:p w:rsidR="00792AB0" w:rsidRPr="00532D10" w:rsidRDefault="00792AB0" w:rsidP="00A724F5">
      <w:pPr>
        <w:jc w:val="both"/>
        <w:rPr>
          <w:color w:val="000000"/>
          <w:sz w:val="28"/>
          <w:szCs w:val="28"/>
        </w:rPr>
      </w:pPr>
      <w:r w:rsidRPr="00532D10">
        <w:rPr>
          <w:sz w:val="28"/>
          <w:szCs w:val="28"/>
        </w:rPr>
        <w:t>- Круглый стол «Дальневосточный фронтир : исторический опыт русских в Китае» (Благовещенск, 13 мая 2014 г.);</w:t>
      </w:r>
    </w:p>
    <w:p w:rsidR="00792AB0" w:rsidRPr="00532D10" w:rsidRDefault="00792AB0" w:rsidP="00A724F5">
      <w:pPr>
        <w:jc w:val="both"/>
        <w:rPr>
          <w:sz w:val="28"/>
          <w:szCs w:val="28"/>
        </w:rPr>
      </w:pPr>
      <w:r w:rsidRPr="00532D10">
        <w:rPr>
          <w:sz w:val="28"/>
          <w:szCs w:val="28"/>
        </w:rPr>
        <w:t>- Российско-финский семинар «Мультикультурное наследие Выборга и его сохранение» (13-14 февраля 2014 г., Выборг) по выработке Дорожной карты по сохранению наследия Выборга;</w:t>
      </w:r>
    </w:p>
    <w:p w:rsidR="00792AB0" w:rsidRPr="00532D10" w:rsidRDefault="00792AB0" w:rsidP="00A724F5">
      <w:pPr>
        <w:rPr>
          <w:sz w:val="28"/>
          <w:szCs w:val="28"/>
        </w:rPr>
      </w:pPr>
      <w:r w:rsidRPr="00532D10">
        <w:rPr>
          <w:sz w:val="28"/>
          <w:szCs w:val="28"/>
        </w:rPr>
        <w:t xml:space="preserve">- научные семинары Международного документационного лагеря «Эстонский </w:t>
      </w:r>
      <w:r w:rsidRPr="00532D10">
        <w:rPr>
          <w:sz w:val="28"/>
          <w:szCs w:val="28"/>
          <w:lang w:val="en-US"/>
        </w:rPr>
        <w:t>VERNODOC</w:t>
      </w:r>
      <w:r w:rsidRPr="00532D10">
        <w:rPr>
          <w:sz w:val="28"/>
          <w:szCs w:val="28"/>
        </w:rPr>
        <w:t>» (Нарва-Йыесуу, Эстония, 14-28 июля 2014 г.);</w:t>
      </w:r>
    </w:p>
    <w:p w:rsidR="00792AB0" w:rsidRPr="00532D10" w:rsidRDefault="00792AB0" w:rsidP="00131933">
      <w:pPr>
        <w:rPr>
          <w:sz w:val="28"/>
          <w:szCs w:val="28"/>
        </w:rPr>
      </w:pPr>
      <w:r w:rsidRPr="00532D10">
        <w:rPr>
          <w:sz w:val="28"/>
          <w:szCs w:val="28"/>
          <w:lang w:val="en-US"/>
        </w:rPr>
        <w:t xml:space="preserve">- </w:t>
      </w:r>
      <w:r w:rsidRPr="00532D10">
        <w:rPr>
          <w:sz w:val="28"/>
          <w:szCs w:val="28"/>
        </w:rPr>
        <w:t>Международный</w:t>
      </w:r>
      <w:r w:rsidRPr="00532D10">
        <w:rPr>
          <w:sz w:val="28"/>
          <w:szCs w:val="28"/>
          <w:lang w:val="en-US"/>
        </w:rPr>
        <w:t xml:space="preserve"> </w:t>
      </w:r>
      <w:r w:rsidRPr="00532D10">
        <w:rPr>
          <w:sz w:val="28"/>
          <w:szCs w:val="28"/>
        </w:rPr>
        <w:t>семинар</w:t>
      </w:r>
      <w:r w:rsidRPr="00532D10">
        <w:rPr>
          <w:sz w:val="28"/>
          <w:szCs w:val="28"/>
          <w:lang w:val="en-US"/>
        </w:rPr>
        <w:t xml:space="preserve"> «Wooden architecture in Europe and Russia: methods and approaches in theory and practical research» / «</w:t>
      </w:r>
      <w:r w:rsidRPr="00532D10">
        <w:rPr>
          <w:sz w:val="28"/>
          <w:szCs w:val="28"/>
        </w:rPr>
        <w:t>Деревянная</w:t>
      </w:r>
      <w:r w:rsidRPr="00532D10">
        <w:rPr>
          <w:sz w:val="28"/>
          <w:szCs w:val="28"/>
          <w:lang w:val="en-US"/>
        </w:rPr>
        <w:t xml:space="preserve"> </w:t>
      </w:r>
      <w:r w:rsidRPr="00532D10">
        <w:rPr>
          <w:sz w:val="28"/>
          <w:szCs w:val="28"/>
        </w:rPr>
        <w:t>архитектура</w:t>
      </w:r>
      <w:r w:rsidRPr="00532D10">
        <w:rPr>
          <w:sz w:val="28"/>
          <w:szCs w:val="28"/>
          <w:lang w:val="en-US"/>
        </w:rPr>
        <w:t xml:space="preserve"> </w:t>
      </w:r>
      <w:r w:rsidRPr="00532D10">
        <w:rPr>
          <w:sz w:val="28"/>
          <w:szCs w:val="28"/>
        </w:rPr>
        <w:t>в</w:t>
      </w:r>
      <w:r w:rsidRPr="00532D10">
        <w:rPr>
          <w:sz w:val="28"/>
          <w:szCs w:val="28"/>
          <w:lang w:val="en-US"/>
        </w:rPr>
        <w:t xml:space="preserve"> </w:t>
      </w:r>
      <w:r w:rsidRPr="00532D10">
        <w:rPr>
          <w:sz w:val="28"/>
          <w:szCs w:val="28"/>
        </w:rPr>
        <w:t>Европе</w:t>
      </w:r>
      <w:r w:rsidRPr="00532D10">
        <w:rPr>
          <w:sz w:val="28"/>
          <w:szCs w:val="28"/>
          <w:lang w:val="en-US"/>
        </w:rPr>
        <w:t xml:space="preserve"> </w:t>
      </w:r>
      <w:r w:rsidRPr="00532D10">
        <w:rPr>
          <w:sz w:val="28"/>
          <w:szCs w:val="28"/>
        </w:rPr>
        <w:t>и</w:t>
      </w:r>
      <w:r w:rsidRPr="00532D10">
        <w:rPr>
          <w:sz w:val="28"/>
          <w:szCs w:val="28"/>
          <w:lang w:val="en-US"/>
        </w:rPr>
        <w:t xml:space="preserve"> </w:t>
      </w:r>
      <w:r w:rsidRPr="00532D10">
        <w:rPr>
          <w:sz w:val="28"/>
          <w:szCs w:val="28"/>
        </w:rPr>
        <w:t>России</w:t>
      </w:r>
      <w:r w:rsidRPr="00532D10">
        <w:rPr>
          <w:sz w:val="28"/>
          <w:szCs w:val="28"/>
          <w:lang w:val="en-US"/>
        </w:rPr>
        <w:t xml:space="preserve">. </w:t>
      </w:r>
      <w:r w:rsidRPr="00532D10">
        <w:rPr>
          <w:sz w:val="28"/>
          <w:szCs w:val="28"/>
        </w:rPr>
        <w:t>Методы и подходы теории и практике сохранения» (Прага, 4-9 ноября 2014 г.);</w:t>
      </w:r>
    </w:p>
    <w:p w:rsidR="00792AB0" w:rsidRPr="00532D10" w:rsidRDefault="00792AB0" w:rsidP="00A724F5">
      <w:pPr>
        <w:rPr>
          <w:sz w:val="28"/>
          <w:szCs w:val="28"/>
        </w:rPr>
      </w:pPr>
      <w:r w:rsidRPr="00532D10">
        <w:rPr>
          <w:sz w:val="28"/>
          <w:szCs w:val="28"/>
        </w:rPr>
        <w:t>- семинар Академии Балтика «</w:t>
      </w:r>
      <w:r w:rsidRPr="00532D10">
        <w:rPr>
          <w:sz w:val="28"/>
          <w:szCs w:val="28"/>
          <w:lang w:val="en-US"/>
        </w:rPr>
        <w:t>N</w:t>
      </w:r>
      <w:r w:rsidRPr="00532D10">
        <w:rPr>
          <w:sz w:val="28"/>
          <w:szCs w:val="28"/>
        </w:rPr>
        <w:t>ö</w:t>
      </w:r>
      <w:r w:rsidRPr="00532D10">
        <w:rPr>
          <w:sz w:val="28"/>
          <w:szCs w:val="28"/>
          <w:lang w:val="en-US"/>
        </w:rPr>
        <w:t>rdliches</w:t>
      </w:r>
      <w:r w:rsidRPr="00532D10">
        <w:rPr>
          <w:sz w:val="28"/>
          <w:szCs w:val="28"/>
        </w:rPr>
        <w:t xml:space="preserve"> </w:t>
      </w:r>
      <w:r w:rsidRPr="00532D10">
        <w:rPr>
          <w:sz w:val="28"/>
          <w:szCs w:val="28"/>
          <w:lang w:val="en-US"/>
        </w:rPr>
        <w:t>Ostpreu</w:t>
      </w:r>
      <w:r w:rsidRPr="00532D10">
        <w:rPr>
          <w:sz w:val="28"/>
          <w:szCs w:val="28"/>
        </w:rPr>
        <w:t>ß</w:t>
      </w:r>
      <w:r w:rsidRPr="00532D10">
        <w:rPr>
          <w:sz w:val="28"/>
          <w:szCs w:val="28"/>
          <w:lang w:val="en-US"/>
        </w:rPr>
        <w:t>en</w:t>
      </w:r>
      <w:r w:rsidRPr="00532D10">
        <w:rPr>
          <w:sz w:val="28"/>
          <w:szCs w:val="28"/>
        </w:rPr>
        <w:t xml:space="preserve"> - </w:t>
      </w:r>
      <w:r w:rsidRPr="00532D10">
        <w:rPr>
          <w:sz w:val="28"/>
          <w:szCs w:val="28"/>
          <w:lang w:val="en-US"/>
        </w:rPr>
        <w:t>Oblast</w:t>
      </w:r>
      <w:r w:rsidRPr="00532D10">
        <w:rPr>
          <w:sz w:val="28"/>
          <w:szCs w:val="28"/>
        </w:rPr>
        <w:t xml:space="preserve"> </w:t>
      </w:r>
      <w:r w:rsidRPr="00532D10">
        <w:rPr>
          <w:sz w:val="28"/>
          <w:szCs w:val="28"/>
          <w:lang w:val="en-US"/>
        </w:rPr>
        <w:t>Kaliningrad</w:t>
      </w:r>
      <w:r w:rsidRPr="00532D10">
        <w:rPr>
          <w:sz w:val="28"/>
          <w:szCs w:val="28"/>
        </w:rPr>
        <w:t>. Geschichte und Gegenwart» (Северная часть Восточной Пруссии – Калининградская область. История и современность) (23-25 мая 2014 г. Занкельмарк, Германия);</w:t>
      </w:r>
    </w:p>
    <w:p w:rsidR="00792AB0" w:rsidRPr="00532D10" w:rsidRDefault="00792AB0" w:rsidP="0028606D">
      <w:pPr>
        <w:jc w:val="both"/>
        <w:rPr>
          <w:color w:val="000000"/>
          <w:sz w:val="28"/>
          <w:szCs w:val="28"/>
        </w:rPr>
      </w:pPr>
      <w:r w:rsidRPr="00532D10">
        <w:rPr>
          <w:color w:val="000000"/>
          <w:sz w:val="28"/>
          <w:szCs w:val="28"/>
        </w:rPr>
        <w:t>- рабочая встреча международной группы экспертов по состоянию памятников архитектуры провинции Муш – организаторы: Армянское отделения фонда «Евразия» и «Анадолу Култур» – (25 октября 2014 г., Стамбул, Турция).</w:t>
      </w:r>
    </w:p>
    <w:p w:rsidR="00792AB0" w:rsidRPr="00532D10" w:rsidRDefault="00792AB0" w:rsidP="00A724F5">
      <w:pPr>
        <w:jc w:val="both"/>
        <w:rPr>
          <w:sz w:val="28"/>
          <w:szCs w:val="28"/>
          <w:shd w:val="clear" w:color="auto" w:fill="FFFFFF"/>
        </w:rPr>
      </w:pPr>
    </w:p>
    <w:p w:rsidR="00792AB0" w:rsidRPr="00532D10" w:rsidRDefault="00792AB0" w:rsidP="00A724F5">
      <w:pPr>
        <w:jc w:val="both"/>
        <w:rPr>
          <w:sz w:val="28"/>
          <w:szCs w:val="28"/>
        </w:rPr>
      </w:pPr>
      <w:r w:rsidRPr="00532D10">
        <w:rPr>
          <w:sz w:val="28"/>
          <w:szCs w:val="28"/>
          <w:shd w:val="clear" w:color="auto" w:fill="FFFFFF"/>
        </w:rPr>
        <w:t xml:space="preserve">В рамках международных мероприятий были организованы выставки: французского фотографа и путешественника Филиппа Б. Тристана «Записки о Сибири», посвященной историко-культурному наследию Алтайского края и Республики Алтай (Баландинские чтения, Новосибирск, апрель 2014 г.), </w:t>
      </w:r>
      <w:r w:rsidRPr="00532D10">
        <w:rPr>
          <w:sz w:val="28"/>
          <w:szCs w:val="28"/>
        </w:rPr>
        <w:t>«Неизвестное наследие современной архитектуры» (Конгресс МСА, Дурбан, август 2014 г.).</w:t>
      </w:r>
    </w:p>
    <w:p w:rsidR="00792AB0" w:rsidRPr="00532D10" w:rsidRDefault="00792AB0" w:rsidP="009E25E3">
      <w:pPr>
        <w:pStyle w:val="western"/>
        <w:spacing w:before="0" w:beforeAutospacing="0" w:after="0" w:afterAutospacing="0"/>
        <w:jc w:val="both"/>
        <w:rPr>
          <w:sz w:val="28"/>
          <w:szCs w:val="28"/>
        </w:rPr>
      </w:pPr>
    </w:p>
    <w:p w:rsidR="00792AB0" w:rsidRPr="00532D10" w:rsidRDefault="00792AB0" w:rsidP="00FF15DA">
      <w:pPr>
        <w:ind w:firstLine="709"/>
        <w:jc w:val="both"/>
        <w:rPr>
          <w:sz w:val="28"/>
          <w:szCs w:val="28"/>
          <w:shd w:val="clear" w:color="auto" w:fill="FBFBFB"/>
        </w:rPr>
      </w:pPr>
      <w:r w:rsidRPr="00532D10">
        <w:rPr>
          <w:sz w:val="28"/>
          <w:szCs w:val="28"/>
        </w:rPr>
        <w:t xml:space="preserve">Сотрудники института принимают участие в международных исследовательских проектах за рубежом: к юбилею Лазаря Хидекеля (Лондон, Нью-Йорк, Мюнхен), «Деревянная архитектура в культурном ландшафте. </w:t>
      </w:r>
      <w:r w:rsidRPr="00532D10">
        <w:rPr>
          <w:sz w:val="28"/>
          <w:szCs w:val="28"/>
        </w:rPr>
        <w:lastRenderedPageBreak/>
        <w:t>Вызовы современности», «Исследовательский проект Высшей школы гуманитарных и социальных наук Университета Тиба» (Япония), «Рецепция классики в Восточной и Центральной Европе» (</w:t>
      </w:r>
      <w:r w:rsidRPr="00532D10">
        <w:rPr>
          <w:rStyle w:val="hps"/>
          <w:sz w:val="28"/>
          <w:szCs w:val="28"/>
        </w:rPr>
        <w:t>«</w:t>
      </w:r>
      <w:r w:rsidRPr="00532D10">
        <w:rPr>
          <w:sz w:val="28"/>
          <w:szCs w:val="28"/>
          <w:lang w:val="en-US"/>
        </w:rPr>
        <w:t>Classical</w:t>
      </w:r>
      <w:r w:rsidRPr="00532D10">
        <w:rPr>
          <w:sz w:val="28"/>
          <w:szCs w:val="28"/>
        </w:rPr>
        <w:t xml:space="preserve"> </w:t>
      </w:r>
      <w:r w:rsidRPr="00532D10">
        <w:rPr>
          <w:sz w:val="28"/>
          <w:szCs w:val="28"/>
          <w:lang w:val="en-US"/>
        </w:rPr>
        <w:t>Reception</w:t>
      </w:r>
      <w:r w:rsidRPr="00532D10">
        <w:rPr>
          <w:sz w:val="28"/>
          <w:szCs w:val="28"/>
        </w:rPr>
        <w:t xml:space="preserve"> </w:t>
      </w:r>
      <w:r w:rsidRPr="00532D10">
        <w:rPr>
          <w:sz w:val="28"/>
          <w:szCs w:val="28"/>
          <w:lang w:val="en-US"/>
        </w:rPr>
        <w:t>in</w:t>
      </w:r>
      <w:r w:rsidRPr="00532D10">
        <w:rPr>
          <w:sz w:val="28"/>
          <w:szCs w:val="28"/>
        </w:rPr>
        <w:t xml:space="preserve"> </w:t>
      </w:r>
      <w:r w:rsidRPr="00532D10">
        <w:rPr>
          <w:sz w:val="28"/>
          <w:szCs w:val="28"/>
          <w:lang w:val="en-US"/>
        </w:rPr>
        <w:t>Eastern</w:t>
      </w:r>
      <w:r w:rsidRPr="00532D10">
        <w:rPr>
          <w:sz w:val="28"/>
          <w:szCs w:val="28"/>
        </w:rPr>
        <w:t xml:space="preserve"> </w:t>
      </w:r>
      <w:r w:rsidRPr="00532D10">
        <w:rPr>
          <w:sz w:val="28"/>
          <w:szCs w:val="28"/>
          <w:lang w:val="en-US"/>
        </w:rPr>
        <w:t>and</w:t>
      </w:r>
      <w:r w:rsidRPr="00532D10">
        <w:rPr>
          <w:sz w:val="28"/>
          <w:szCs w:val="28"/>
        </w:rPr>
        <w:t xml:space="preserve"> </w:t>
      </w:r>
      <w:r w:rsidRPr="00532D10">
        <w:rPr>
          <w:sz w:val="28"/>
          <w:szCs w:val="28"/>
          <w:lang w:val="en-US"/>
        </w:rPr>
        <w:t>Central</w:t>
      </w:r>
      <w:r w:rsidRPr="00532D10">
        <w:rPr>
          <w:sz w:val="28"/>
          <w:szCs w:val="28"/>
        </w:rPr>
        <w:t xml:space="preserve"> </w:t>
      </w:r>
      <w:r w:rsidRPr="00532D10">
        <w:rPr>
          <w:sz w:val="28"/>
          <w:szCs w:val="28"/>
          <w:lang w:val="en-US"/>
        </w:rPr>
        <w:t>Europe</w:t>
      </w:r>
      <w:r w:rsidRPr="00532D10">
        <w:rPr>
          <w:rStyle w:val="hps"/>
          <w:sz w:val="28"/>
          <w:szCs w:val="28"/>
        </w:rPr>
        <w:t xml:space="preserve">») (Университет Майами, США), </w:t>
      </w:r>
      <w:r w:rsidRPr="00532D10">
        <w:rPr>
          <w:sz w:val="28"/>
          <w:szCs w:val="28"/>
        </w:rPr>
        <w:t>«Ассоциации друзей Центра византийской истории и цивилизации» («</w:t>
      </w:r>
      <w:r w:rsidRPr="00532D10">
        <w:rPr>
          <w:sz w:val="28"/>
          <w:szCs w:val="28"/>
          <w:lang w:val="fr-FR"/>
        </w:rPr>
        <w:t>Association</w:t>
      </w:r>
      <w:r w:rsidRPr="00532D10">
        <w:rPr>
          <w:sz w:val="28"/>
          <w:szCs w:val="28"/>
        </w:rPr>
        <w:t xml:space="preserve"> </w:t>
      </w:r>
      <w:r w:rsidRPr="00532D10">
        <w:rPr>
          <w:sz w:val="28"/>
          <w:szCs w:val="28"/>
          <w:lang w:val="fr-FR"/>
        </w:rPr>
        <w:t>des</w:t>
      </w:r>
      <w:r w:rsidRPr="00532D10">
        <w:rPr>
          <w:sz w:val="28"/>
          <w:szCs w:val="28"/>
        </w:rPr>
        <w:t xml:space="preserve"> </w:t>
      </w:r>
      <w:r w:rsidRPr="00532D10">
        <w:rPr>
          <w:sz w:val="28"/>
          <w:szCs w:val="28"/>
          <w:lang w:val="fr-FR"/>
        </w:rPr>
        <w:t>Amis</w:t>
      </w:r>
      <w:r w:rsidRPr="00532D10">
        <w:rPr>
          <w:sz w:val="28"/>
          <w:szCs w:val="28"/>
        </w:rPr>
        <w:t xml:space="preserve"> </w:t>
      </w:r>
      <w:r w:rsidRPr="00532D10">
        <w:rPr>
          <w:sz w:val="28"/>
          <w:szCs w:val="28"/>
          <w:lang w:val="fr-FR"/>
        </w:rPr>
        <w:t>du</w:t>
      </w:r>
      <w:r w:rsidRPr="00532D10">
        <w:rPr>
          <w:sz w:val="28"/>
          <w:szCs w:val="28"/>
        </w:rPr>
        <w:t xml:space="preserve"> </w:t>
      </w:r>
      <w:r w:rsidRPr="00532D10">
        <w:rPr>
          <w:sz w:val="28"/>
          <w:szCs w:val="28"/>
          <w:lang w:val="fr-FR"/>
        </w:rPr>
        <w:t>Centre</w:t>
      </w:r>
      <w:r w:rsidRPr="00532D10">
        <w:rPr>
          <w:sz w:val="28"/>
          <w:szCs w:val="28"/>
        </w:rPr>
        <w:t xml:space="preserve"> </w:t>
      </w:r>
      <w:r w:rsidRPr="00532D10">
        <w:rPr>
          <w:sz w:val="28"/>
          <w:szCs w:val="28"/>
          <w:lang w:val="fr-FR"/>
        </w:rPr>
        <w:t>d</w:t>
      </w:r>
      <w:r w:rsidRPr="00532D10">
        <w:rPr>
          <w:sz w:val="28"/>
          <w:szCs w:val="28"/>
        </w:rPr>
        <w:t>’</w:t>
      </w:r>
      <w:r w:rsidRPr="00532D10">
        <w:rPr>
          <w:sz w:val="28"/>
          <w:szCs w:val="28"/>
          <w:lang w:val="fr-FR"/>
        </w:rPr>
        <w:t>Histoire</w:t>
      </w:r>
      <w:r w:rsidRPr="00532D10">
        <w:rPr>
          <w:sz w:val="28"/>
          <w:szCs w:val="28"/>
        </w:rPr>
        <w:t xml:space="preserve"> </w:t>
      </w:r>
      <w:r w:rsidRPr="00532D10">
        <w:rPr>
          <w:sz w:val="28"/>
          <w:szCs w:val="28"/>
          <w:lang w:val="fr-FR"/>
        </w:rPr>
        <w:t>et</w:t>
      </w:r>
      <w:r w:rsidRPr="00532D10">
        <w:rPr>
          <w:sz w:val="28"/>
          <w:szCs w:val="28"/>
        </w:rPr>
        <w:t xml:space="preserve"> </w:t>
      </w:r>
      <w:r w:rsidRPr="00532D10">
        <w:rPr>
          <w:sz w:val="28"/>
          <w:szCs w:val="28"/>
          <w:lang w:val="fr-FR"/>
        </w:rPr>
        <w:t>Civilization</w:t>
      </w:r>
      <w:r w:rsidRPr="00532D10">
        <w:rPr>
          <w:sz w:val="28"/>
          <w:szCs w:val="28"/>
        </w:rPr>
        <w:t xml:space="preserve"> </w:t>
      </w:r>
      <w:r w:rsidRPr="00532D10">
        <w:rPr>
          <w:sz w:val="28"/>
          <w:szCs w:val="28"/>
          <w:lang w:val="fr-FR"/>
        </w:rPr>
        <w:t>de</w:t>
      </w:r>
      <w:r w:rsidRPr="00532D10">
        <w:rPr>
          <w:sz w:val="28"/>
          <w:szCs w:val="28"/>
        </w:rPr>
        <w:t xml:space="preserve"> </w:t>
      </w:r>
      <w:r w:rsidRPr="00532D10">
        <w:rPr>
          <w:sz w:val="28"/>
          <w:szCs w:val="28"/>
          <w:lang w:val="fr-FR"/>
        </w:rPr>
        <w:t>Byzance</w:t>
      </w:r>
      <w:r w:rsidRPr="00532D10">
        <w:rPr>
          <w:sz w:val="28"/>
          <w:szCs w:val="28"/>
        </w:rPr>
        <w:t xml:space="preserve">») (НАН РА, Университет Сорбонна, Париж), по изучению Десятинной церкви и Софийского собора в Киеве (с Институтом археологии НАН Украины), по изучению Спасо-Преображенского собора в Чернигове (с Черниговским университетом), по изучению Спасо-Преображенского собора Евфросиньева монастыря в Полоцке (с Полоцким государственным музеем-заповедником (Республика Беларусь), по разработке программы сохранения и музеефикации Киевского Детинца и Десятинной церкви (Киев, Украина). Они осуществляют научное консультирование проектной организации ‘PROMET Proje Mimarlik Restorasyon’ (Турция) по проектам реставрации церкви Спасителя и кафедрального собора в Ани, ведут работу в международной комиссии по вопросам реставрации памятников Ани. Сотрудники института участвуют в Комиссии по валидации архитектурных школ ЮНЕСКО и Международного союза архитекторов, Совета по культуре и толерантности при Верховном комиссаре Евросоюза по иностранным делам «Обзервасьон Фарос», а также сотрудничают с программами </w:t>
      </w:r>
      <w:r w:rsidRPr="00532D10">
        <w:rPr>
          <w:sz w:val="28"/>
          <w:szCs w:val="28"/>
          <w:lang w:val="en-US"/>
        </w:rPr>
        <w:t>Watch</w:t>
      </w:r>
      <w:r w:rsidRPr="00532D10">
        <w:rPr>
          <w:sz w:val="28"/>
          <w:szCs w:val="28"/>
        </w:rPr>
        <w:t xml:space="preserve"> </w:t>
      </w:r>
      <w:r w:rsidRPr="00532D10">
        <w:rPr>
          <w:sz w:val="28"/>
          <w:szCs w:val="28"/>
          <w:lang w:val="en-US"/>
        </w:rPr>
        <w:t>list</w:t>
      </w:r>
      <w:r w:rsidRPr="00532D10">
        <w:rPr>
          <w:sz w:val="28"/>
          <w:szCs w:val="28"/>
        </w:rPr>
        <w:t xml:space="preserve"> Всемирного фонда памятников (</w:t>
      </w:r>
      <w:r w:rsidRPr="00532D10">
        <w:rPr>
          <w:sz w:val="28"/>
          <w:szCs w:val="28"/>
          <w:lang w:val="en-US"/>
        </w:rPr>
        <w:t>WMF</w:t>
      </w:r>
      <w:r w:rsidRPr="00532D10">
        <w:rPr>
          <w:sz w:val="28"/>
          <w:szCs w:val="28"/>
        </w:rPr>
        <w:t>), «Польша и Санкт-Петербург» (подготовка выставок и конференций), с научным комитетом Сети основных сооружений Вобана ЮНЕСКО (</w:t>
      </w:r>
      <w:r w:rsidRPr="00532D10">
        <w:rPr>
          <w:sz w:val="28"/>
          <w:szCs w:val="28"/>
          <w:lang w:val="fr-FR"/>
        </w:rPr>
        <w:t>R</w:t>
      </w:r>
      <w:r w:rsidRPr="00532D10">
        <w:rPr>
          <w:sz w:val="28"/>
          <w:szCs w:val="28"/>
        </w:rPr>
        <w:t>é</w:t>
      </w:r>
      <w:r w:rsidRPr="00532D10">
        <w:rPr>
          <w:sz w:val="28"/>
          <w:szCs w:val="28"/>
          <w:lang w:val="fr-FR"/>
        </w:rPr>
        <w:t>seau</w:t>
      </w:r>
      <w:r w:rsidRPr="00532D10">
        <w:rPr>
          <w:sz w:val="28"/>
          <w:szCs w:val="28"/>
        </w:rPr>
        <w:t xml:space="preserve"> </w:t>
      </w:r>
      <w:r w:rsidRPr="00532D10">
        <w:rPr>
          <w:sz w:val="28"/>
          <w:szCs w:val="28"/>
          <w:lang w:val="fr-FR"/>
        </w:rPr>
        <w:t>Vauban</w:t>
      </w:r>
      <w:r w:rsidRPr="00532D10">
        <w:rPr>
          <w:sz w:val="28"/>
          <w:szCs w:val="28"/>
        </w:rPr>
        <w:t>). Сотрудники института принимали участие в работе жюри Международного конкурса на разработку Концепции архитектурно-градостроительного развития территорий исторического центра Калининграда «Королевская гора и ее окружение» (2 этапа, март и сентябрь 2014 г.).</w:t>
      </w:r>
    </w:p>
    <w:p w:rsidR="00792AB0" w:rsidRPr="00532D10" w:rsidRDefault="00792AB0" w:rsidP="00A724F5">
      <w:pPr>
        <w:pStyle w:val="western"/>
        <w:spacing w:before="0" w:beforeAutospacing="0" w:after="0" w:afterAutospacing="0"/>
        <w:jc w:val="both"/>
        <w:rPr>
          <w:sz w:val="28"/>
          <w:szCs w:val="28"/>
        </w:rPr>
      </w:pPr>
    </w:p>
    <w:p w:rsidR="00792AB0" w:rsidRPr="00532D10" w:rsidRDefault="00792AB0" w:rsidP="00C379C6">
      <w:pPr>
        <w:ind w:firstLine="708"/>
        <w:jc w:val="both"/>
        <w:rPr>
          <w:sz w:val="28"/>
          <w:szCs w:val="28"/>
        </w:rPr>
      </w:pPr>
      <w:r w:rsidRPr="00532D10">
        <w:rPr>
          <w:sz w:val="28"/>
          <w:szCs w:val="28"/>
        </w:rPr>
        <w:t xml:space="preserve">Сотрудниками института был предпринят ряд зарубежных командировок консультативного и исследовательского характера: по обмену опытом изучения памятников деревянного зодчества в </w:t>
      </w:r>
      <w:r w:rsidRPr="00532D10">
        <w:rPr>
          <w:rStyle w:val="hps"/>
          <w:sz w:val="28"/>
          <w:szCs w:val="28"/>
        </w:rPr>
        <w:t xml:space="preserve">Общество по исследованию деревянных церквей и колоколен (Прага, </w:t>
      </w:r>
      <w:r w:rsidRPr="00532D10">
        <w:rPr>
          <w:sz w:val="28"/>
          <w:szCs w:val="28"/>
        </w:rPr>
        <w:t xml:space="preserve">Чехия, январь 2014 г.), для оказания практической помощи в разработке генерального плана Квартала русской культуры на территории, отведенной под размещение штаб-квартиры АТУРК (Ассоциация технических университетов России и Китая) в Циндао (Китай, февраль и август 2014 г.), для консультации по теоретико-методологическим аспектам проектирования китайской фирмы </w:t>
      </w:r>
      <w:r w:rsidRPr="00532D10">
        <w:rPr>
          <w:sz w:val="28"/>
          <w:szCs w:val="28"/>
          <w:lang w:val="en-US"/>
        </w:rPr>
        <w:t>Grandland</w:t>
      </w:r>
      <w:r w:rsidRPr="00532D10">
        <w:rPr>
          <w:sz w:val="28"/>
          <w:szCs w:val="28"/>
        </w:rPr>
        <w:t xml:space="preserve"> </w:t>
      </w:r>
      <w:r w:rsidRPr="00532D10">
        <w:rPr>
          <w:sz w:val="28"/>
          <w:szCs w:val="28"/>
          <w:lang w:val="en-US"/>
        </w:rPr>
        <w:t>Decoration</w:t>
      </w:r>
      <w:r w:rsidRPr="00532D10">
        <w:rPr>
          <w:sz w:val="28"/>
          <w:szCs w:val="28"/>
        </w:rPr>
        <w:t xml:space="preserve"> </w:t>
      </w:r>
      <w:r w:rsidRPr="00532D10">
        <w:rPr>
          <w:sz w:val="28"/>
          <w:szCs w:val="28"/>
          <w:lang w:val="en-US"/>
        </w:rPr>
        <w:t>Design</w:t>
      </w:r>
      <w:r w:rsidRPr="00532D10">
        <w:rPr>
          <w:sz w:val="28"/>
          <w:szCs w:val="28"/>
        </w:rPr>
        <w:t xml:space="preserve"> </w:t>
      </w:r>
      <w:r w:rsidRPr="00532D10">
        <w:rPr>
          <w:sz w:val="28"/>
          <w:szCs w:val="28"/>
          <w:lang w:val="en-US"/>
        </w:rPr>
        <w:t>Institute</w:t>
      </w:r>
      <w:r w:rsidRPr="00532D10">
        <w:rPr>
          <w:sz w:val="28"/>
          <w:szCs w:val="28"/>
        </w:rPr>
        <w:t xml:space="preserve"> (</w:t>
      </w:r>
      <w:r w:rsidRPr="00532D10">
        <w:rPr>
          <w:sz w:val="28"/>
          <w:szCs w:val="28"/>
          <w:lang w:val="en-US"/>
        </w:rPr>
        <w:t>Shenzhen</w:t>
      </w:r>
      <w:r w:rsidRPr="00532D10">
        <w:rPr>
          <w:sz w:val="28"/>
          <w:szCs w:val="28"/>
        </w:rPr>
        <w:t xml:space="preserve">, Китай), для встречи с послом РФ в Финляндии А.Ю. Рязанцевым по проблемам сохранения наследия в Выборге и деревянной архитектуры рубежа XIX–ХХ вв. на Карельском перешейке, а также для обсуждения перспектив воссоздания архитектурной истории здания Посольства России в г. Хельсинки, интерьеры и мебель которого разрабатывал архитектор-эмигрант И.Н. Кудрявцев (31 мая 2014 г. Опубликовано: </w:t>
      </w:r>
      <w:hyperlink r:id="rId8" w:history="1">
        <w:r w:rsidRPr="00532D10">
          <w:rPr>
            <w:sz w:val="28"/>
            <w:szCs w:val="28"/>
          </w:rPr>
          <w:t>http://fin.rs.gov.ru/node/3450</w:t>
        </w:r>
      </w:hyperlink>
      <w:r w:rsidRPr="00532D10">
        <w:rPr>
          <w:sz w:val="28"/>
          <w:szCs w:val="28"/>
        </w:rPr>
        <w:t xml:space="preserve">), для работы в Национальном архиве и Национальной библиотеке Финляндии, в Тайном архиве Прусского наследия и Библиотеке Прусского наследия в </w:t>
      </w:r>
      <w:r w:rsidRPr="00532D10">
        <w:rPr>
          <w:sz w:val="28"/>
          <w:szCs w:val="28"/>
        </w:rPr>
        <w:lastRenderedPageBreak/>
        <w:t>Берлине. Сотрудники института приняли участие в архитектурно-археологической экспедиционной работе в Новгороде, Старой Ладоге, Старице, Смоленске, Твери, Киеве и Чернигове (Украина), Полоцке (Беларусь), Иппосе-Суссите и Бет Шеариме (Израиль).</w:t>
      </w:r>
    </w:p>
    <w:p w:rsidR="00792AB0" w:rsidRPr="00532D10" w:rsidRDefault="00792AB0" w:rsidP="00AA47A6">
      <w:pPr>
        <w:jc w:val="both"/>
        <w:rPr>
          <w:sz w:val="28"/>
          <w:szCs w:val="28"/>
        </w:rPr>
      </w:pPr>
    </w:p>
    <w:p w:rsidR="00792AB0" w:rsidRPr="00532D10" w:rsidRDefault="00792AB0" w:rsidP="00FF15DA">
      <w:pPr>
        <w:jc w:val="both"/>
        <w:rPr>
          <w:sz w:val="28"/>
          <w:szCs w:val="28"/>
        </w:rPr>
      </w:pPr>
      <w:r w:rsidRPr="00532D10">
        <w:rPr>
          <w:sz w:val="28"/>
          <w:szCs w:val="28"/>
        </w:rPr>
        <w:t xml:space="preserve">Сотрудники института принимают участие в работе международных летних школ, мастер-классов и проектов послевузовского образования, в том числе: </w:t>
      </w:r>
      <w:r w:rsidRPr="00532D10">
        <w:rPr>
          <w:sz w:val="28"/>
          <w:szCs w:val="28"/>
          <w:shd w:val="clear" w:color="auto" w:fill="F7FAFE"/>
        </w:rPr>
        <w:t xml:space="preserve">Международная летняя школа для студентов Германии и России, 2014 (ЮУрГУ, центр культурно исторических исследований – </w:t>
      </w:r>
      <w:r w:rsidRPr="00532D10">
        <w:rPr>
          <w:sz w:val="28"/>
          <w:szCs w:val="28"/>
          <w:shd w:val="clear" w:color="auto" w:fill="F7FAFE"/>
          <w:lang w:val="de-DE"/>
        </w:rPr>
        <w:t>DAAD</w:t>
      </w:r>
      <w:r w:rsidRPr="00532D10">
        <w:rPr>
          <w:sz w:val="28"/>
          <w:szCs w:val="28"/>
          <w:shd w:val="clear" w:color="auto" w:fill="F7FAFE"/>
        </w:rPr>
        <w:t xml:space="preserve">) «Utopische Moderne: Stadt, Staat und Industrie im südlichen Ural, 1890-2010» (Утопическая современность: город, государство и промышленность на Южном Урале, 1890-2010 гг.), </w:t>
      </w:r>
      <w:r w:rsidRPr="00532D10">
        <w:rPr>
          <w:sz w:val="28"/>
          <w:szCs w:val="28"/>
        </w:rPr>
        <w:t>координация молодежных историко-культурных программ во время проведения Международного Конгресса С</w:t>
      </w:r>
      <w:r w:rsidRPr="00532D10">
        <w:rPr>
          <w:sz w:val="28"/>
          <w:szCs w:val="28"/>
          <w:lang w:val="en-US"/>
        </w:rPr>
        <w:t>ILANE</w:t>
      </w:r>
      <w:r w:rsidRPr="00532D10">
        <w:rPr>
          <w:sz w:val="28"/>
          <w:szCs w:val="28"/>
        </w:rPr>
        <w:t xml:space="preserve"> (Будапешт, Венгрия, 1-3 октября 2014 г.), организация и проведение круглого стола «Особенности модернизации и развития городских пространств Москвы и Будапешта ХХ–ХХ</w:t>
      </w:r>
      <w:r w:rsidRPr="00532D10">
        <w:rPr>
          <w:sz w:val="28"/>
          <w:szCs w:val="28"/>
          <w:lang w:val="en-US"/>
        </w:rPr>
        <w:t>I</w:t>
      </w:r>
      <w:r w:rsidRPr="00532D10">
        <w:rPr>
          <w:sz w:val="28"/>
          <w:szCs w:val="28"/>
        </w:rPr>
        <w:t xml:space="preserve"> веков» и ознакомительного семинара «Высотное строительство современной Москвы» для молодежной группы участников Международного конгресса </w:t>
      </w:r>
      <w:r w:rsidRPr="00532D10">
        <w:rPr>
          <w:sz w:val="28"/>
          <w:szCs w:val="28"/>
          <w:lang w:val="en-US"/>
        </w:rPr>
        <w:t>CILANE</w:t>
      </w:r>
      <w:r w:rsidRPr="00532D10">
        <w:rPr>
          <w:sz w:val="28"/>
          <w:szCs w:val="28"/>
        </w:rPr>
        <w:t xml:space="preserve"> из Бельгии, Голландии и Германии (2 октября 2014 г., Годолло, Венгрия), практические семинары на курсах послевузовского образования в Италии (Неаполь, Бари, Соренто, Салерно, Таранто, Лечче, Мартано), в Турции (Анкара, Конья), в Австрии (Вена), в Бельгии (Брюссель), в Испании (Барселона, Мадрид).</w:t>
      </w:r>
    </w:p>
    <w:p w:rsidR="00792AB0" w:rsidRPr="00532D10" w:rsidRDefault="00792AB0" w:rsidP="00FF15DA">
      <w:pPr>
        <w:ind w:firstLine="708"/>
        <w:rPr>
          <w:sz w:val="28"/>
          <w:szCs w:val="28"/>
        </w:rPr>
      </w:pPr>
    </w:p>
    <w:p w:rsidR="00792AB0" w:rsidRPr="00532D10" w:rsidRDefault="00792AB0" w:rsidP="006F3606">
      <w:pPr>
        <w:jc w:val="both"/>
        <w:rPr>
          <w:sz w:val="28"/>
          <w:szCs w:val="28"/>
        </w:rPr>
      </w:pPr>
      <w:r w:rsidRPr="00532D10">
        <w:rPr>
          <w:sz w:val="28"/>
          <w:szCs w:val="28"/>
        </w:rPr>
        <w:t xml:space="preserve">Сотрудники института выступали в качестве координаторов или организаторов ряда международных научно-творческих и образовательных проектов: координирование совместного российско-итальянского образовательного проекта Школа реставрации </w:t>
      </w:r>
      <w:r w:rsidRPr="00532D10">
        <w:rPr>
          <w:sz w:val="28"/>
          <w:szCs w:val="28"/>
          <w:lang w:val="en-US"/>
        </w:rPr>
        <w:t>Scuola</w:t>
      </w:r>
      <w:r w:rsidRPr="00532D10">
        <w:rPr>
          <w:sz w:val="28"/>
          <w:szCs w:val="28"/>
        </w:rPr>
        <w:t xml:space="preserve"> </w:t>
      </w:r>
      <w:r w:rsidRPr="00532D10">
        <w:rPr>
          <w:sz w:val="28"/>
          <w:szCs w:val="28"/>
          <w:lang w:val="en-US"/>
        </w:rPr>
        <w:t>di</w:t>
      </w:r>
      <w:r w:rsidRPr="00532D10">
        <w:rPr>
          <w:sz w:val="28"/>
          <w:szCs w:val="28"/>
        </w:rPr>
        <w:t xml:space="preserve"> </w:t>
      </w:r>
      <w:r w:rsidRPr="00532D10">
        <w:rPr>
          <w:sz w:val="28"/>
          <w:szCs w:val="28"/>
          <w:lang w:val="en-US"/>
        </w:rPr>
        <w:t>Restauro</w:t>
      </w:r>
      <w:r w:rsidRPr="00532D10">
        <w:rPr>
          <w:sz w:val="28"/>
          <w:szCs w:val="28"/>
        </w:rPr>
        <w:t xml:space="preserve"> (Москва, 4 декабря 2013 г.</w:t>
      </w:r>
      <w:r w:rsidRPr="00532D10">
        <w:rPr>
          <w:sz w:val="28"/>
          <w:szCs w:val="28"/>
        </w:rPr>
        <w:noBreakHyphen/>
        <w:t>10 октября 2014 г.), подготовка международного проекта ТРИАЛОГ-2015. «Политика памяти в российско-польско-литовском пространстве на территории бывшей Восточной Пруссии: изменения и преемственность (1945-2015 гг.)» совместно с Университетом Виадрина (Франкфурт/Одер, Германия), подготовка и проведение учредительного собрания по организации Международного научно-экспертного совета по культурному наследию по Центрально- и Восточноевропейскому региону.</w:t>
      </w:r>
    </w:p>
    <w:p w:rsidR="00792AB0" w:rsidRPr="00532D10" w:rsidRDefault="00792AB0" w:rsidP="00AA47A6">
      <w:pPr>
        <w:jc w:val="both"/>
        <w:rPr>
          <w:sz w:val="28"/>
          <w:szCs w:val="28"/>
        </w:rPr>
      </w:pPr>
    </w:p>
    <w:p w:rsidR="00792AB0" w:rsidRPr="00532D10" w:rsidRDefault="00792AB0" w:rsidP="006F3606">
      <w:pPr>
        <w:jc w:val="both"/>
        <w:rPr>
          <w:sz w:val="28"/>
          <w:szCs w:val="28"/>
        </w:rPr>
      </w:pPr>
      <w:r w:rsidRPr="00532D10">
        <w:rPr>
          <w:sz w:val="28"/>
          <w:szCs w:val="28"/>
        </w:rPr>
        <w:t xml:space="preserve">В рамках изучения и освещения в журналах </w:t>
      </w:r>
      <w:r w:rsidRPr="00532D10">
        <w:rPr>
          <w:sz w:val="28"/>
          <w:szCs w:val="28"/>
          <w:lang w:val="en-US"/>
        </w:rPr>
        <w:t>Green</w:t>
      </w:r>
      <w:r w:rsidRPr="00532D10">
        <w:rPr>
          <w:sz w:val="28"/>
          <w:szCs w:val="28"/>
        </w:rPr>
        <w:t xml:space="preserve"> </w:t>
      </w:r>
      <w:r w:rsidRPr="00532D10">
        <w:rPr>
          <w:sz w:val="28"/>
          <w:szCs w:val="28"/>
          <w:lang w:val="en-US"/>
        </w:rPr>
        <w:t>Buildings</w:t>
      </w:r>
      <w:r w:rsidRPr="00532D10">
        <w:rPr>
          <w:sz w:val="28"/>
          <w:szCs w:val="28"/>
        </w:rPr>
        <w:t xml:space="preserve"> и </w:t>
      </w:r>
      <w:r w:rsidRPr="00532D10">
        <w:rPr>
          <w:sz w:val="28"/>
          <w:szCs w:val="28"/>
          <w:lang w:val="en-US"/>
        </w:rPr>
        <w:t>Tall</w:t>
      </w:r>
      <w:r w:rsidRPr="00532D10">
        <w:rPr>
          <w:sz w:val="28"/>
          <w:szCs w:val="28"/>
        </w:rPr>
        <w:t xml:space="preserve"> </w:t>
      </w:r>
      <w:r w:rsidRPr="00532D10">
        <w:rPr>
          <w:sz w:val="28"/>
          <w:szCs w:val="28"/>
          <w:lang w:val="en-US"/>
        </w:rPr>
        <w:t>Buildings</w:t>
      </w:r>
      <w:r w:rsidRPr="00532D10">
        <w:rPr>
          <w:sz w:val="28"/>
          <w:szCs w:val="28"/>
        </w:rPr>
        <w:t xml:space="preserve"> различных вопросов актуальной архитектурной практики в мире осуществлялось сотрудничество со специалистами различных архитектурных бюро из разных стран, в том числе, с ведущим архитектором китайского бюро “</w:t>
      </w:r>
      <w:r w:rsidRPr="00532D10">
        <w:rPr>
          <w:sz w:val="28"/>
          <w:szCs w:val="28"/>
          <w:lang w:val="en-US"/>
        </w:rPr>
        <w:t>amphibianArc</w:t>
      </w:r>
      <w:r w:rsidRPr="00532D10">
        <w:rPr>
          <w:sz w:val="28"/>
          <w:szCs w:val="28"/>
        </w:rPr>
        <w:t xml:space="preserve">” Нончи Вонгом, директором по исследованиям C.N.R.S. Бертраном Лемуаном (Bertrand Lemoine), Франция. Также </w:t>
      </w:r>
      <w:r w:rsidRPr="00532D10">
        <w:rPr>
          <w:color w:val="000000"/>
          <w:sz w:val="28"/>
          <w:szCs w:val="28"/>
        </w:rPr>
        <w:t>сотрудники института</w:t>
      </w:r>
      <w:r w:rsidRPr="00532D10">
        <w:rPr>
          <w:sz w:val="28"/>
          <w:szCs w:val="28"/>
        </w:rPr>
        <w:t xml:space="preserve"> взаимодействовали со специалистами из </w:t>
      </w:r>
      <w:r w:rsidRPr="00532D10">
        <w:rPr>
          <w:sz w:val="28"/>
          <w:szCs w:val="28"/>
          <w:lang w:val="en-US"/>
        </w:rPr>
        <w:t>Atkins</w:t>
      </w:r>
      <w:r w:rsidRPr="00532D10">
        <w:rPr>
          <w:sz w:val="28"/>
          <w:szCs w:val="28"/>
        </w:rPr>
        <w:t xml:space="preserve">, Великобритания, </w:t>
      </w:r>
      <w:r w:rsidRPr="00532D10">
        <w:rPr>
          <w:sz w:val="28"/>
          <w:szCs w:val="28"/>
          <w:lang w:val="en-US"/>
        </w:rPr>
        <w:t>Adrian</w:t>
      </w:r>
      <w:r w:rsidRPr="00532D10">
        <w:rPr>
          <w:sz w:val="28"/>
          <w:szCs w:val="28"/>
        </w:rPr>
        <w:t xml:space="preserve"> </w:t>
      </w:r>
      <w:r w:rsidRPr="00532D10">
        <w:rPr>
          <w:sz w:val="28"/>
          <w:szCs w:val="28"/>
          <w:lang w:val="en-US"/>
        </w:rPr>
        <w:t>Smith</w:t>
      </w:r>
      <w:r w:rsidRPr="00532D10">
        <w:rPr>
          <w:sz w:val="28"/>
          <w:szCs w:val="28"/>
        </w:rPr>
        <w:t xml:space="preserve"> + </w:t>
      </w:r>
      <w:r w:rsidRPr="00532D10">
        <w:rPr>
          <w:sz w:val="28"/>
          <w:szCs w:val="28"/>
          <w:lang w:val="en-US"/>
        </w:rPr>
        <w:t>Gordon</w:t>
      </w:r>
      <w:r w:rsidRPr="00532D10">
        <w:rPr>
          <w:sz w:val="28"/>
          <w:szCs w:val="28"/>
        </w:rPr>
        <w:t xml:space="preserve"> </w:t>
      </w:r>
      <w:r w:rsidRPr="00532D10">
        <w:rPr>
          <w:sz w:val="28"/>
          <w:szCs w:val="28"/>
          <w:lang w:val="en-US"/>
        </w:rPr>
        <w:t>Gill</w:t>
      </w:r>
      <w:r w:rsidRPr="00532D10">
        <w:rPr>
          <w:sz w:val="28"/>
          <w:szCs w:val="28"/>
        </w:rPr>
        <w:t xml:space="preserve"> </w:t>
      </w:r>
      <w:r w:rsidRPr="00532D10">
        <w:rPr>
          <w:sz w:val="28"/>
          <w:szCs w:val="28"/>
          <w:lang w:val="en-US"/>
        </w:rPr>
        <w:t>Architecture</w:t>
      </w:r>
      <w:r w:rsidRPr="00532D10">
        <w:rPr>
          <w:sz w:val="28"/>
          <w:szCs w:val="28"/>
        </w:rPr>
        <w:t xml:space="preserve">, США, </w:t>
      </w:r>
      <w:r w:rsidRPr="00532D10">
        <w:rPr>
          <w:sz w:val="28"/>
          <w:szCs w:val="28"/>
          <w:lang w:val="en-US"/>
        </w:rPr>
        <w:t>Tornton</w:t>
      </w:r>
      <w:r w:rsidRPr="00532D10">
        <w:rPr>
          <w:sz w:val="28"/>
          <w:szCs w:val="28"/>
        </w:rPr>
        <w:t xml:space="preserve"> </w:t>
      </w:r>
      <w:r w:rsidRPr="00532D10">
        <w:rPr>
          <w:sz w:val="28"/>
          <w:szCs w:val="28"/>
          <w:lang w:val="en-US"/>
        </w:rPr>
        <w:t>Tomasetti</w:t>
      </w:r>
      <w:r w:rsidRPr="00532D10">
        <w:rPr>
          <w:sz w:val="28"/>
          <w:szCs w:val="28"/>
        </w:rPr>
        <w:t xml:space="preserve">, Италия; </w:t>
      </w:r>
      <w:r w:rsidRPr="00532D10">
        <w:rPr>
          <w:sz w:val="28"/>
          <w:szCs w:val="28"/>
          <w:lang w:val="en-US"/>
        </w:rPr>
        <w:t>Kohn</w:t>
      </w:r>
      <w:r w:rsidRPr="00532D10">
        <w:rPr>
          <w:sz w:val="28"/>
          <w:szCs w:val="28"/>
        </w:rPr>
        <w:t xml:space="preserve">, </w:t>
      </w:r>
      <w:r w:rsidRPr="00532D10">
        <w:rPr>
          <w:sz w:val="28"/>
          <w:szCs w:val="28"/>
          <w:lang w:val="en-US"/>
        </w:rPr>
        <w:t>Pedersen</w:t>
      </w:r>
      <w:r w:rsidRPr="00532D10">
        <w:rPr>
          <w:sz w:val="28"/>
          <w:szCs w:val="28"/>
        </w:rPr>
        <w:t xml:space="preserve"> </w:t>
      </w:r>
      <w:r w:rsidRPr="00532D10">
        <w:rPr>
          <w:sz w:val="28"/>
          <w:szCs w:val="28"/>
          <w:lang w:val="en-US"/>
        </w:rPr>
        <w:t>Fox</w:t>
      </w:r>
      <w:r w:rsidRPr="00532D10">
        <w:rPr>
          <w:sz w:val="28"/>
          <w:szCs w:val="28"/>
        </w:rPr>
        <w:t xml:space="preserve"> </w:t>
      </w:r>
      <w:r w:rsidRPr="00532D10">
        <w:rPr>
          <w:sz w:val="28"/>
          <w:szCs w:val="28"/>
          <w:lang w:val="en-US"/>
        </w:rPr>
        <w:t>Assosiated</w:t>
      </w:r>
      <w:r w:rsidRPr="00532D10">
        <w:rPr>
          <w:sz w:val="28"/>
          <w:szCs w:val="28"/>
        </w:rPr>
        <w:t xml:space="preserve"> (</w:t>
      </w:r>
      <w:r w:rsidRPr="00532D10">
        <w:rPr>
          <w:sz w:val="28"/>
          <w:szCs w:val="28"/>
          <w:lang w:val="en-US"/>
        </w:rPr>
        <w:t>KPF</w:t>
      </w:r>
      <w:r w:rsidRPr="00532D10">
        <w:rPr>
          <w:sz w:val="28"/>
          <w:szCs w:val="28"/>
        </w:rPr>
        <w:t xml:space="preserve">), США; </w:t>
      </w:r>
      <w:r w:rsidRPr="00532D10">
        <w:rPr>
          <w:sz w:val="28"/>
          <w:szCs w:val="28"/>
          <w:lang w:val="en-US"/>
        </w:rPr>
        <w:t>SOM</w:t>
      </w:r>
      <w:r w:rsidRPr="00532D10">
        <w:rPr>
          <w:sz w:val="28"/>
          <w:szCs w:val="28"/>
        </w:rPr>
        <w:t xml:space="preserve">, США; </w:t>
      </w:r>
      <w:r w:rsidRPr="00532D10">
        <w:rPr>
          <w:sz w:val="28"/>
          <w:szCs w:val="28"/>
          <w:lang w:val="en-US"/>
        </w:rPr>
        <w:t>MAD</w:t>
      </w:r>
      <w:r w:rsidRPr="00532D10">
        <w:rPr>
          <w:sz w:val="28"/>
          <w:szCs w:val="28"/>
        </w:rPr>
        <w:t xml:space="preserve"> </w:t>
      </w:r>
      <w:r w:rsidRPr="00532D10">
        <w:rPr>
          <w:sz w:val="28"/>
          <w:szCs w:val="28"/>
          <w:lang w:val="en-US"/>
        </w:rPr>
        <w:t>Architects</w:t>
      </w:r>
      <w:r w:rsidRPr="00532D10">
        <w:rPr>
          <w:sz w:val="28"/>
          <w:szCs w:val="28"/>
        </w:rPr>
        <w:t xml:space="preserve">, КНР; </w:t>
      </w:r>
      <w:r w:rsidRPr="00532D10">
        <w:rPr>
          <w:sz w:val="28"/>
          <w:szCs w:val="28"/>
          <w:lang w:val="en-US"/>
        </w:rPr>
        <w:t>Erick</w:t>
      </w:r>
      <w:r w:rsidRPr="00532D10">
        <w:rPr>
          <w:sz w:val="28"/>
          <w:szCs w:val="28"/>
        </w:rPr>
        <w:t xml:space="preserve"> </w:t>
      </w:r>
      <w:r w:rsidRPr="00532D10">
        <w:rPr>
          <w:sz w:val="28"/>
          <w:szCs w:val="28"/>
          <w:lang w:val="en-US"/>
        </w:rPr>
        <w:t>van</w:t>
      </w:r>
      <w:r w:rsidRPr="00532D10">
        <w:rPr>
          <w:sz w:val="28"/>
          <w:szCs w:val="28"/>
        </w:rPr>
        <w:t xml:space="preserve"> </w:t>
      </w:r>
      <w:r w:rsidRPr="00532D10">
        <w:rPr>
          <w:sz w:val="28"/>
          <w:szCs w:val="28"/>
          <w:lang w:val="en-US"/>
        </w:rPr>
        <w:t>Egeraat</w:t>
      </w:r>
      <w:r w:rsidRPr="00532D10">
        <w:rPr>
          <w:sz w:val="28"/>
          <w:szCs w:val="28"/>
        </w:rPr>
        <w:t xml:space="preserve"> </w:t>
      </w:r>
      <w:r w:rsidRPr="00532D10">
        <w:rPr>
          <w:sz w:val="28"/>
          <w:szCs w:val="28"/>
          <w:lang w:val="en-US"/>
        </w:rPr>
        <w:t>BV</w:t>
      </w:r>
      <w:r w:rsidRPr="00532D10">
        <w:rPr>
          <w:sz w:val="28"/>
          <w:szCs w:val="28"/>
        </w:rPr>
        <w:t xml:space="preserve">, Голландия, </w:t>
      </w:r>
      <w:r w:rsidRPr="00532D10">
        <w:rPr>
          <w:sz w:val="28"/>
          <w:szCs w:val="28"/>
          <w:lang w:val="en-US"/>
        </w:rPr>
        <w:t>Nikken</w:t>
      </w:r>
      <w:r w:rsidRPr="00532D10">
        <w:rPr>
          <w:sz w:val="28"/>
          <w:szCs w:val="28"/>
        </w:rPr>
        <w:t xml:space="preserve"> </w:t>
      </w:r>
      <w:r w:rsidRPr="00532D10">
        <w:rPr>
          <w:sz w:val="28"/>
          <w:szCs w:val="28"/>
          <w:lang w:val="en-US"/>
        </w:rPr>
        <w:t>Sekkei</w:t>
      </w:r>
      <w:r w:rsidRPr="00532D10">
        <w:rPr>
          <w:sz w:val="28"/>
          <w:szCs w:val="28"/>
        </w:rPr>
        <w:t xml:space="preserve">, Япония; </w:t>
      </w:r>
      <w:r w:rsidRPr="00532D10">
        <w:rPr>
          <w:sz w:val="28"/>
          <w:szCs w:val="28"/>
          <w:lang w:val="en-US"/>
        </w:rPr>
        <w:t>Atelier</w:t>
      </w:r>
      <w:r w:rsidRPr="00532D10">
        <w:rPr>
          <w:sz w:val="28"/>
          <w:szCs w:val="28"/>
        </w:rPr>
        <w:t xml:space="preserve"> </w:t>
      </w:r>
      <w:r w:rsidRPr="00532D10">
        <w:rPr>
          <w:sz w:val="28"/>
          <w:szCs w:val="28"/>
          <w:lang w:val="en-US"/>
        </w:rPr>
        <w:t>Manferdini</w:t>
      </w:r>
      <w:r w:rsidRPr="00532D10">
        <w:rPr>
          <w:sz w:val="28"/>
          <w:szCs w:val="28"/>
        </w:rPr>
        <w:t xml:space="preserve">, Италия, </w:t>
      </w:r>
      <w:r w:rsidRPr="00532D10">
        <w:rPr>
          <w:sz w:val="28"/>
          <w:szCs w:val="28"/>
          <w:lang w:val="en-US"/>
        </w:rPr>
        <w:lastRenderedPageBreak/>
        <w:t>Asymptote</w:t>
      </w:r>
      <w:r w:rsidRPr="00532D10">
        <w:rPr>
          <w:sz w:val="28"/>
          <w:szCs w:val="28"/>
        </w:rPr>
        <w:t xml:space="preserve"> </w:t>
      </w:r>
      <w:r w:rsidRPr="00532D10">
        <w:rPr>
          <w:sz w:val="28"/>
          <w:szCs w:val="28"/>
          <w:lang w:val="en-US"/>
        </w:rPr>
        <w:t>Architecture</w:t>
      </w:r>
      <w:r w:rsidRPr="00532D10">
        <w:rPr>
          <w:sz w:val="28"/>
          <w:szCs w:val="28"/>
        </w:rPr>
        <w:t xml:space="preserve">, США, </w:t>
      </w:r>
      <w:r w:rsidRPr="00532D10">
        <w:rPr>
          <w:sz w:val="28"/>
          <w:szCs w:val="28"/>
          <w:lang w:val="en-US"/>
        </w:rPr>
        <w:t>Studio</w:t>
      </w:r>
      <w:r w:rsidRPr="00532D10">
        <w:rPr>
          <w:sz w:val="28"/>
          <w:szCs w:val="28"/>
        </w:rPr>
        <w:t xml:space="preserve"> </w:t>
      </w:r>
      <w:r w:rsidRPr="00532D10">
        <w:rPr>
          <w:sz w:val="28"/>
          <w:szCs w:val="28"/>
          <w:lang w:val="en-US"/>
        </w:rPr>
        <w:t>Daniel</w:t>
      </w:r>
      <w:r w:rsidRPr="00532D10">
        <w:rPr>
          <w:sz w:val="28"/>
          <w:szCs w:val="28"/>
        </w:rPr>
        <w:t xml:space="preserve"> </w:t>
      </w:r>
      <w:r w:rsidRPr="00532D10">
        <w:rPr>
          <w:sz w:val="28"/>
          <w:szCs w:val="28"/>
          <w:lang w:val="en-US"/>
        </w:rPr>
        <w:t>Libeskind</w:t>
      </w:r>
      <w:r w:rsidRPr="00532D10">
        <w:rPr>
          <w:sz w:val="28"/>
          <w:szCs w:val="28"/>
        </w:rPr>
        <w:t xml:space="preserve">, США; </w:t>
      </w:r>
      <w:r w:rsidRPr="00532D10">
        <w:rPr>
          <w:sz w:val="28"/>
          <w:szCs w:val="28"/>
          <w:lang w:val="en-US"/>
        </w:rPr>
        <w:t>ARUP</w:t>
      </w:r>
      <w:r w:rsidRPr="00532D10">
        <w:rPr>
          <w:sz w:val="28"/>
          <w:szCs w:val="28"/>
        </w:rPr>
        <w:t xml:space="preserve">, Ирландия; </w:t>
      </w:r>
      <w:r w:rsidRPr="00532D10">
        <w:rPr>
          <w:sz w:val="28"/>
          <w:szCs w:val="28"/>
          <w:lang w:val="en-US"/>
        </w:rPr>
        <w:t>Vincent</w:t>
      </w:r>
      <w:r w:rsidRPr="00532D10">
        <w:rPr>
          <w:sz w:val="28"/>
          <w:szCs w:val="28"/>
        </w:rPr>
        <w:t xml:space="preserve"> </w:t>
      </w:r>
      <w:r w:rsidRPr="00532D10">
        <w:rPr>
          <w:sz w:val="28"/>
          <w:szCs w:val="28"/>
          <w:lang w:val="en-US"/>
        </w:rPr>
        <w:t>Callebaut</w:t>
      </w:r>
      <w:r w:rsidRPr="00532D10">
        <w:rPr>
          <w:sz w:val="28"/>
          <w:szCs w:val="28"/>
        </w:rPr>
        <w:t xml:space="preserve"> </w:t>
      </w:r>
      <w:r w:rsidRPr="00532D10">
        <w:rPr>
          <w:sz w:val="28"/>
          <w:szCs w:val="28"/>
          <w:lang w:val="en-US"/>
        </w:rPr>
        <w:t>Architectures</w:t>
      </w:r>
      <w:r w:rsidRPr="00532D10">
        <w:rPr>
          <w:sz w:val="28"/>
          <w:szCs w:val="28"/>
        </w:rPr>
        <w:t xml:space="preserve">, Франция; </w:t>
      </w:r>
      <w:r w:rsidRPr="00532D10">
        <w:rPr>
          <w:sz w:val="28"/>
          <w:szCs w:val="28"/>
          <w:lang w:val="en-US"/>
        </w:rPr>
        <w:t>PLP</w:t>
      </w:r>
      <w:r w:rsidRPr="00532D10">
        <w:rPr>
          <w:sz w:val="28"/>
          <w:szCs w:val="28"/>
        </w:rPr>
        <w:t xml:space="preserve"> </w:t>
      </w:r>
      <w:r w:rsidRPr="00532D10">
        <w:rPr>
          <w:sz w:val="28"/>
          <w:szCs w:val="28"/>
          <w:lang w:val="en-US"/>
        </w:rPr>
        <w:t>Architecture</w:t>
      </w:r>
      <w:r w:rsidRPr="00532D10">
        <w:rPr>
          <w:sz w:val="28"/>
          <w:szCs w:val="28"/>
        </w:rPr>
        <w:t xml:space="preserve">, Великобритания; </w:t>
      </w:r>
      <w:r w:rsidRPr="00532D10">
        <w:rPr>
          <w:sz w:val="28"/>
          <w:szCs w:val="28"/>
          <w:lang w:val="en-US"/>
        </w:rPr>
        <w:t>Vernekar</w:t>
      </w:r>
      <w:r w:rsidRPr="00532D10">
        <w:rPr>
          <w:sz w:val="28"/>
          <w:szCs w:val="28"/>
        </w:rPr>
        <w:t xml:space="preserve"> </w:t>
      </w:r>
      <w:r w:rsidRPr="00532D10">
        <w:rPr>
          <w:sz w:val="28"/>
          <w:szCs w:val="28"/>
          <w:lang w:val="en-US"/>
        </w:rPr>
        <w:t>Assosiates</w:t>
      </w:r>
      <w:r w:rsidRPr="00532D10">
        <w:rPr>
          <w:sz w:val="28"/>
          <w:szCs w:val="28"/>
        </w:rPr>
        <w:t xml:space="preserve">, Индия, </w:t>
      </w:r>
      <w:r w:rsidRPr="00532D10">
        <w:rPr>
          <w:sz w:val="28"/>
          <w:szCs w:val="28"/>
          <w:lang w:val="en-US"/>
        </w:rPr>
        <w:t>Broadway</w:t>
      </w:r>
      <w:r w:rsidRPr="00532D10">
        <w:rPr>
          <w:sz w:val="28"/>
          <w:szCs w:val="28"/>
        </w:rPr>
        <w:t xml:space="preserve"> </w:t>
      </w:r>
      <w:r w:rsidRPr="00532D10">
        <w:rPr>
          <w:sz w:val="28"/>
          <w:szCs w:val="28"/>
          <w:lang w:val="en-US"/>
        </w:rPr>
        <w:t>Maylan</w:t>
      </w:r>
      <w:r w:rsidRPr="00532D10">
        <w:rPr>
          <w:sz w:val="28"/>
          <w:szCs w:val="28"/>
        </w:rPr>
        <w:t xml:space="preserve">, Индонезия  </w:t>
      </w:r>
    </w:p>
    <w:p w:rsidR="00792AB0" w:rsidRPr="00532D10" w:rsidRDefault="00792AB0" w:rsidP="009E25E3">
      <w:pPr>
        <w:pStyle w:val="afa"/>
        <w:spacing w:before="0" w:beforeAutospacing="0" w:after="0" w:afterAutospacing="0"/>
        <w:rPr>
          <w:sz w:val="28"/>
          <w:szCs w:val="28"/>
        </w:rPr>
      </w:pPr>
    </w:p>
    <w:p w:rsidR="00792AB0" w:rsidRPr="00532D10" w:rsidRDefault="00792AB0" w:rsidP="00FF15DA">
      <w:pPr>
        <w:jc w:val="both"/>
        <w:rPr>
          <w:sz w:val="28"/>
          <w:szCs w:val="28"/>
        </w:rPr>
      </w:pPr>
      <w:r w:rsidRPr="00532D10">
        <w:rPr>
          <w:sz w:val="28"/>
          <w:szCs w:val="28"/>
        </w:rPr>
        <w:t xml:space="preserve">В зарубежных изданиях опубликовано 18 статей сотрудников НИИТИАГ РААСН, в том числе 7 статей в журналах, входящих в систему </w:t>
      </w:r>
      <w:r w:rsidRPr="00532D10">
        <w:rPr>
          <w:sz w:val="28"/>
          <w:szCs w:val="28"/>
          <w:lang w:val="en-US"/>
        </w:rPr>
        <w:t>Web</w:t>
      </w:r>
      <w:r w:rsidRPr="00532D10">
        <w:rPr>
          <w:sz w:val="28"/>
          <w:szCs w:val="28"/>
        </w:rPr>
        <w:t xml:space="preserve"> </w:t>
      </w:r>
      <w:r w:rsidRPr="00532D10">
        <w:rPr>
          <w:sz w:val="28"/>
          <w:szCs w:val="28"/>
          <w:lang w:val="en-US"/>
        </w:rPr>
        <w:t>of</w:t>
      </w:r>
      <w:r w:rsidRPr="00532D10">
        <w:rPr>
          <w:sz w:val="28"/>
          <w:szCs w:val="28"/>
        </w:rPr>
        <w:t xml:space="preserve"> </w:t>
      </w:r>
      <w:r w:rsidRPr="00532D10">
        <w:rPr>
          <w:sz w:val="28"/>
          <w:szCs w:val="28"/>
          <w:lang w:val="en-US"/>
        </w:rPr>
        <w:t>Science</w:t>
      </w:r>
      <w:r w:rsidRPr="00532D10">
        <w:rPr>
          <w:sz w:val="28"/>
          <w:szCs w:val="28"/>
        </w:rPr>
        <w:t>:</w:t>
      </w:r>
    </w:p>
    <w:p w:rsidR="00792AB0" w:rsidRPr="00532D10" w:rsidRDefault="00792AB0" w:rsidP="00AA47A6">
      <w:pPr>
        <w:numPr>
          <w:ilvl w:val="0"/>
          <w:numId w:val="2"/>
        </w:numPr>
        <w:autoSpaceDE w:val="0"/>
        <w:autoSpaceDN w:val="0"/>
        <w:adjustRightInd w:val="0"/>
        <w:jc w:val="both"/>
        <w:rPr>
          <w:sz w:val="28"/>
          <w:szCs w:val="28"/>
        </w:rPr>
      </w:pPr>
      <w:r w:rsidRPr="00532D10">
        <w:rPr>
          <w:i/>
          <w:iCs/>
          <w:sz w:val="28"/>
          <w:szCs w:val="28"/>
        </w:rPr>
        <w:t xml:space="preserve">Меерович М.Г. </w:t>
      </w:r>
      <w:r w:rsidRPr="00532D10">
        <w:rPr>
          <w:sz w:val="28"/>
          <w:szCs w:val="28"/>
        </w:rPr>
        <w:t xml:space="preserve">Жилищная политика СССР как средство социального управления (1917-1941 гг.) </w:t>
      </w:r>
      <w:r w:rsidRPr="00532D10">
        <w:rPr>
          <w:sz w:val="28"/>
          <w:szCs w:val="28"/>
          <w:lang w:eastAsia="zh-CN"/>
        </w:rPr>
        <w:t xml:space="preserve">// </w:t>
      </w:r>
      <w:r w:rsidRPr="00532D10">
        <w:rPr>
          <w:rFonts w:eastAsia="Arial Unicode MS"/>
          <w:sz w:val="28"/>
          <w:szCs w:val="28"/>
        </w:rPr>
        <w:t>Социологические исследования. 2014, № 1. С. 95–100.</w:t>
      </w:r>
    </w:p>
    <w:p w:rsidR="00792AB0" w:rsidRPr="00532D10" w:rsidRDefault="00792AB0" w:rsidP="00AA47A6">
      <w:pPr>
        <w:pStyle w:val="afb"/>
        <w:numPr>
          <w:ilvl w:val="0"/>
          <w:numId w:val="2"/>
        </w:numPr>
        <w:rPr>
          <w:sz w:val="28"/>
          <w:szCs w:val="28"/>
          <w:lang w:val="en-US"/>
        </w:rPr>
      </w:pPr>
      <w:r w:rsidRPr="00532D10">
        <w:rPr>
          <w:i/>
          <w:iCs/>
          <w:sz w:val="28"/>
          <w:szCs w:val="28"/>
          <w:lang w:val="en-US"/>
        </w:rPr>
        <w:t>Isaeva V.V., Kasyanov N.V. Presnov E.V</w:t>
      </w:r>
      <w:r w:rsidRPr="00532D10">
        <w:rPr>
          <w:sz w:val="28"/>
          <w:szCs w:val="28"/>
          <w:lang w:val="en-US"/>
        </w:rPr>
        <w:t>. Topology in biology: Singularities and surgery transformations in metazoan development and evolution // Applied Mathematics. 2014. Vol. 5.</w:t>
      </w:r>
      <w:r w:rsidRPr="00532D10">
        <w:rPr>
          <w:b/>
          <w:bCs/>
          <w:sz w:val="28"/>
          <w:szCs w:val="28"/>
          <w:lang w:val="en-US" w:eastAsia="en-US"/>
        </w:rPr>
        <w:t xml:space="preserve"> </w:t>
      </w:r>
      <w:r w:rsidRPr="00532D10">
        <w:rPr>
          <w:sz w:val="28"/>
          <w:szCs w:val="28"/>
          <w:lang w:val="en-US"/>
        </w:rPr>
        <w:t xml:space="preserve">P. </w:t>
      </w:r>
      <w:r w:rsidRPr="00532D10">
        <w:rPr>
          <w:sz w:val="28"/>
          <w:szCs w:val="28"/>
          <w:lang w:val="en-US" w:eastAsia="en-US"/>
        </w:rPr>
        <w:t>2664-2674.</w:t>
      </w:r>
    </w:p>
    <w:p w:rsidR="00792AB0" w:rsidRPr="00532D10" w:rsidRDefault="00792AB0" w:rsidP="00AA47A6">
      <w:pPr>
        <w:pStyle w:val="afb"/>
        <w:numPr>
          <w:ilvl w:val="0"/>
          <w:numId w:val="2"/>
        </w:numPr>
        <w:rPr>
          <w:sz w:val="28"/>
          <w:szCs w:val="28"/>
          <w:lang w:val="en-US"/>
        </w:rPr>
      </w:pPr>
      <w:r w:rsidRPr="00532D10">
        <w:rPr>
          <w:i/>
          <w:iCs/>
          <w:sz w:val="28"/>
          <w:szCs w:val="28"/>
          <w:lang w:val="en-US"/>
        </w:rPr>
        <w:t>Presnov, E., Isaeva, V., Kasyanov N.</w:t>
      </w:r>
      <w:r w:rsidRPr="00532D10">
        <w:rPr>
          <w:sz w:val="28"/>
          <w:szCs w:val="28"/>
          <w:lang w:val="en-US"/>
        </w:rPr>
        <w:t xml:space="preserve"> Topological invariance of biological development. // Axiomathes. 2014. Vol. 24. P. 117-135.</w:t>
      </w:r>
    </w:p>
    <w:p w:rsidR="00792AB0" w:rsidRPr="00532D10" w:rsidRDefault="00792AB0" w:rsidP="00AA47A6">
      <w:pPr>
        <w:pStyle w:val="afb"/>
        <w:numPr>
          <w:ilvl w:val="0"/>
          <w:numId w:val="2"/>
        </w:numPr>
        <w:rPr>
          <w:sz w:val="28"/>
          <w:szCs w:val="28"/>
          <w:lang w:val="en-US"/>
        </w:rPr>
      </w:pPr>
      <w:r w:rsidRPr="00532D10">
        <w:rPr>
          <w:i/>
          <w:iCs/>
          <w:sz w:val="28"/>
          <w:szCs w:val="28"/>
          <w:lang w:val="en-US"/>
        </w:rPr>
        <w:t>Ponomarenko, Elena.</w:t>
      </w:r>
      <w:r w:rsidRPr="00532D10">
        <w:rPr>
          <w:sz w:val="28"/>
          <w:szCs w:val="28"/>
          <w:lang w:val="en-US"/>
        </w:rPr>
        <w:t xml:space="preserve"> The architecture of the first orthodox monasteries of the Southern Urals – </w:t>
      </w:r>
      <w:r w:rsidRPr="00532D10">
        <w:rPr>
          <w:sz w:val="28"/>
          <w:szCs w:val="28"/>
          <w:lang w:val="en-US" w:eastAsia="en-US"/>
        </w:rPr>
        <w:t>Publishing office Accent Graphics communications – Chicago – USA, 2014. – S. 27 – 31.</w:t>
      </w:r>
    </w:p>
    <w:p w:rsidR="00792AB0" w:rsidRPr="00532D10" w:rsidRDefault="00792AB0" w:rsidP="00AA47A6">
      <w:pPr>
        <w:pStyle w:val="afb"/>
        <w:numPr>
          <w:ilvl w:val="0"/>
          <w:numId w:val="2"/>
        </w:numPr>
        <w:rPr>
          <w:sz w:val="28"/>
          <w:szCs w:val="28"/>
          <w:lang w:val="en-US"/>
        </w:rPr>
      </w:pPr>
      <w:r w:rsidRPr="00532D10">
        <w:rPr>
          <w:i/>
          <w:iCs/>
          <w:sz w:val="28"/>
          <w:szCs w:val="28"/>
          <w:lang w:val="en-US" w:eastAsia="en-US"/>
        </w:rPr>
        <w:t>Ponomarenko, Elena.</w:t>
      </w:r>
      <w:r w:rsidRPr="00532D10">
        <w:rPr>
          <w:sz w:val="28"/>
          <w:szCs w:val="28"/>
          <w:lang w:val="en-US" w:eastAsia="en-US"/>
        </w:rPr>
        <w:t xml:space="preserve"> Construction and architecture of the castles of Southern Urals in the 18</w:t>
      </w:r>
      <w:r w:rsidRPr="00532D10">
        <w:rPr>
          <w:sz w:val="28"/>
          <w:szCs w:val="28"/>
          <w:vertAlign w:val="superscript"/>
          <w:lang w:val="en-US" w:eastAsia="en-US"/>
        </w:rPr>
        <w:t>th</w:t>
      </w:r>
      <w:r w:rsidRPr="00532D10">
        <w:rPr>
          <w:sz w:val="28"/>
          <w:szCs w:val="28"/>
          <w:lang w:val="en-US" w:eastAsia="en-US"/>
        </w:rPr>
        <w:t xml:space="preserve"> century</w:t>
      </w:r>
      <w:r w:rsidRPr="00532D10">
        <w:rPr>
          <w:sz w:val="28"/>
          <w:szCs w:val="28"/>
          <w:lang w:val="en-US"/>
        </w:rPr>
        <w:t xml:space="preserve">. // News of science and Education – Sheffield (S Yokshire England): </w:t>
      </w:r>
      <w:r w:rsidRPr="00532D10">
        <w:rPr>
          <w:sz w:val="28"/>
          <w:szCs w:val="28"/>
          <w:lang w:val="en-US" w:eastAsia="en-US"/>
        </w:rPr>
        <w:t>Science and education LTD, 2014. – S. 81 – 85.</w:t>
      </w:r>
    </w:p>
    <w:p w:rsidR="00792AB0" w:rsidRPr="00532D10" w:rsidRDefault="00792AB0" w:rsidP="00AA47A6">
      <w:pPr>
        <w:pStyle w:val="afb"/>
        <w:numPr>
          <w:ilvl w:val="0"/>
          <w:numId w:val="2"/>
        </w:numPr>
        <w:rPr>
          <w:sz w:val="28"/>
          <w:szCs w:val="28"/>
          <w:lang w:val="en-US"/>
        </w:rPr>
      </w:pPr>
      <w:r w:rsidRPr="00532D10">
        <w:rPr>
          <w:i/>
          <w:iCs/>
          <w:sz w:val="28"/>
          <w:szCs w:val="28"/>
          <w:lang w:val="en-US" w:eastAsia="en-US"/>
        </w:rPr>
        <w:t>Ponomarenko, Elena.</w:t>
      </w:r>
      <w:r w:rsidRPr="00532D10">
        <w:rPr>
          <w:sz w:val="28"/>
          <w:szCs w:val="28"/>
          <w:lang w:val="en-US" w:eastAsia="en-US"/>
        </w:rPr>
        <w:t xml:space="preserve"> Architettura delle chiese ortodossa city Southern Ural commercio per esempioTroicki Orenburg Provincia - Italian Science Review. 2014; 4(13). PP. 594-598</w:t>
      </w:r>
    </w:p>
    <w:p w:rsidR="00792AB0" w:rsidRPr="00532D10" w:rsidRDefault="00792AB0" w:rsidP="00AA47A6">
      <w:pPr>
        <w:pStyle w:val="afb"/>
        <w:numPr>
          <w:ilvl w:val="0"/>
          <w:numId w:val="2"/>
        </w:numPr>
        <w:rPr>
          <w:sz w:val="28"/>
          <w:szCs w:val="28"/>
        </w:rPr>
      </w:pPr>
      <w:r w:rsidRPr="00532D10">
        <w:rPr>
          <w:i/>
          <w:iCs/>
          <w:sz w:val="28"/>
          <w:szCs w:val="28"/>
          <w:lang w:val="en-US"/>
        </w:rPr>
        <w:t>Shtiglits, M., Vorob’ev, D.</w:t>
      </w:r>
      <w:r w:rsidRPr="00532D10">
        <w:rPr>
          <w:sz w:val="28"/>
          <w:szCs w:val="28"/>
          <w:lang w:val="en-US"/>
        </w:rPr>
        <w:t xml:space="preserve"> Industrial Heritage Issue in  a Conflict Case: Okhta Centre in St. Petersburg, Russia. In Heike Oevermann and Harald A. Mieg (Eds) Industrial Heritage Sites in Transformation: Clasch of Discourses. Routledge</w:t>
      </w:r>
      <w:r w:rsidRPr="00532D10">
        <w:rPr>
          <w:sz w:val="28"/>
          <w:szCs w:val="28"/>
        </w:rPr>
        <w:t xml:space="preserve">2014. </w:t>
      </w:r>
      <w:r w:rsidRPr="00532D10">
        <w:rPr>
          <w:sz w:val="28"/>
          <w:szCs w:val="28"/>
          <w:lang w:val="en-US"/>
        </w:rPr>
        <w:t>pp</w:t>
      </w:r>
      <w:r w:rsidRPr="00532D10">
        <w:rPr>
          <w:sz w:val="28"/>
          <w:szCs w:val="28"/>
        </w:rPr>
        <w:t>. 110-125.</w:t>
      </w:r>
    </w:p>
    <w:p w:rsidR="00792AB0" w:rsidRPr="00532D10" w:rsidRDefault="00792AB0" w:rsidP="00FF15DA">
      <w:pPr>
        <w:rPr>
          <w:sz w:val="28"/>
          <w:szCs w:val="28"/>
        </w:rPr>
      </w:pPr>
      <w:r w:rsidRPr="00532D10">
        <w:rPr>
          <w:sz w:val="28"/>
          <w:szCs w:val="28"/>
        </w:rPr>
        <w:t xml:space="preserve">и 2 статьи в научных журналах, индексируемых в базе данных </w:t>
      </w:r>
      <w:r w:rsidRPr="00532D10">
        <w:rPr>
          <w:sz w:val="28"/>
          <w:szCs w:val="28"/>
          <w:lang w:val="en-US"/>
        </w:rPr>
        <w:t>Scopus</w:t>
      </w:r>
    </w:p>
    <w:p w:rsidR="00792AB0" w:rsidRPr="00532D10" w:rsidRDefault="00792AB0" w:rsidP="00AA47A6">
      <w:pPr>
        <w:pStyle w:val="afb"/>
        <w:numPr>
          <w:ilvl w:val="0"/>
          <w:numId w:val="3"/>
        </w:numPr>
        <w:rPr>
          <w:sz w:val="28"/>
          <w:szCs w:val="28"/>
          <w:lang w:val="en-US"/>
        </w:rPr>
      </w:pPr>
      <w:r w:rsidRPr="00532D10">
        <w:rPr>
          <w:i/>
          <w:iCs/>
          <w:sz w:val="28"/>
          <w:szCs w:val="28"/>
          <w:lang w:val="en-US"/>
        </w:rPr>
        <w:t>Dukhanov, S.S.</w:t>
      </w:r>
      <w:r w:rsidRPr="00532D10">
        <w:rPr>
          <w:sz w:val="28"/>
          <w:szCs w:val="28"/>
          <w:lang w:val="en-US"/>
        </w:rPr>
        <w:t xml:space="preserve"> </w:t>
      </w:r>
      <w:r w:rsidRPr="00532D10">
        <w:rPr>
          <w:rStyle w:val="hps"/>
          <w:sz w:val="28"/>
          <w:szCs w:val="28"/>
          <w:lang w:val="en-US"/>
        </w:rPr>
        <w:t>Financing of new</w:t>
      </w:r>
      <w:r w:rsidRPr="00532D10">
        <w:rPr>
          <w:sz w:val="28"/>
          <w:szCs w:val="28"/>
          <w:lang w:val="en-US"/>
        </w:rPr>
        <w:t xml:space="preserve"> </w:t>
      </w:r>
      <w:r w:rsidRPr="00532D10">
        <w:rPr>
          <w:rStyle w:val="hps"/>
          <w:sz w:val="28"/>
          <w:szCs w:val="28"/>
          <w:lang w:val="en-US"/>
        </w:rPr>
        <w:t>industrial cities</w:t>
      </w:r>
      <w:r w:rsidRPr="00532D10">
        <w:rPr>
          <w:sz w:val="28"/>
          <w:szCs w:val="28"/>
          <w:lang w:val="en-US"/>
        </w:rPr>
        <w:t xml:space="preserve"> </w:t>
      </w:r>
      <w:r w:rsidRPr="00532D10">
        <w:rPr>
          <w:rStyle w:val="hps"/>
          <w:sz w:val="28"/>
          <w:szCs w:val="28"/>
          <w:lang w:val="en-US"/>
        </w:rPr>
        <w:t>of Western Siberia in</w:t>
      </w:r>
      <w:r w:rsidRPr="00532D10">
        <w:rPr>
          <w:sz w:val="28"/>
          <w:szCs w:val="28"/>
          <w:lang w:val="en-US"/>
        </w:rPr>
        <w:t xml:space="preserve"> </w:t>
      </w:r>
      <w:r w:rsidRPr="00532D10">
        <w:rPr>
          <w:rStyle w:val="hps"/>
          <w:sz w:val="28"/>
          <w:szCs w:val="28"/>
          <w:lang w:val="en-US"/>
        </w:rPr>
        <w:t xml:space="preserve">the </w:t>
      </w:r>
      <w:r w:rsidRPr="00532D10">
        <w:rPr>
          <w:sz w:val="28"/>
          <w:szCs w:val="28"/>
          <w:lang w:val="en-US"/>
        </w:rPr>
        <w:t xml:space="preserve">first five-year plan // </w:t>
      </w:r>
      <w:hyperlink r:id="rId9" w:history="1">
        <w:r w:rsidRPr="00532D10">
          <w:rPr>
            <w:rStyle w:val="af0"/>
            <w:color w:val="auto"/>
            <w:sz w:val="28"/>
            <w:szCs w:val="28"/>
            <w:u w:val="none"/>
          </w:rPr>
          <w:t>Былые</w:t>
        </w:r>
        <w:r w:rsidRPr="00532D10">
          <w:rPr>
            <w:rStyle w:val="af0"/>
            <w:color w:val="auto"/>
            <w:sz w:val="28"/>
            <w:szCs w:val="28"/>
            <w:u w:val="none"/>
            <w:lang w:val="en-US"/>
          </w:rPr>
          <w:t xml:space="preserve"> </w:t>
        </w:r>
        <w:r w:rsidRPr="00532D10">
          <w:rPr>
            <w:rStyle w:val="af0"/>
            <w:color w:val="auto"/>
            <w:sz w:val="28"/>
            <w:szCs w:val="28"/>
            <w:u w:val="none"/>
          </w:rPr>
          <w:t>годы</w:t>
        </w:r>
        <w:r w:rsidRPr="00532D10">
          <w:rPr>
            <w:rStyle w:val="af0"/>
            <w:color w:val="auto"/>
            <w:sz w:val="28"/>
            <w:szCs w:val="28"/>
            <w:u w:val="none"/>
            <w:lang w:val="en-US"/>
          </w:rPr>
          <w:t xml:space="preserve">. </w:t>
        </w:r>
        <w:r w:rsidRPr="00532D10">
          <w:rPr>
            <w:rStyle w:val="af0"/>
            <w:color w:val="auto"/>
            <w:sz w:val="28"/>
            <w:szCs w:val="28"/>
            <w:u w:val="none"/>
          </w:rPr>
          <w:t>Российский</w:t>
        </w:r>
        <w:r w:rsidRPr="00532D10">
          <w:rPr>
            <w:rStyle w:val="af0"/>
            <w:color w:val="auto"/>
            <w:sz w:val="28"/>
            <w:szCs w:val="28"/>
            <w:u w:val="none"/>
            <w:lang w:val="en-US"/>
          </w:rPr>
          <w:t xml:space="preserve"> </w:t>
        </w:r>
        <w:r w:rsidRPr="00532D10">
          <w:rPr>
            <w:rStyle w:val="af0"/>
            <w:color w:val="auto"/>
            <w:sz w:val="28"/>
            <w:szCs w:val="28"/>
            <w:u w:val="none"/>
          </w:rPr>
          <w:t>исторический</w:t>
        </w:r>
        <w:r w:rsidRPr="00532D10">
          <w:rPr>
            <w:rStyle w:val="af0"/>
            <w:color w:val="auto"/>
            <w:sz w:val="28"/>
            <w:szCs w:val="28"/>
            <w:u w:val="none"/>
            <w:lang w:val="en-US"/>
          </w:rPr>
          <w:t xml:space="preserve"> </w:t>
        </w:r>
        <w:r w:rsidRPr="00532D10">
          <w:rPr>
            <w:rStyle w:val="af0"/>
            <w:color w:val="auto"/>
            <w:sz w:val="28"/>
            <w:szCs w:val="28"/>
            <w:u w:val="none"/>
          </w:rPr>
          <w:t>журнал</w:t>
        </w:r>
      </w:hyperlink>
      <w:r w:rsidRPr="00532D10">
        <w:rPr>
          <w:sz w:val="28"/>
          <w:szCs w:val="28"/>
          <w:lang w:val="en-US"/>
        </w:rPr>
        <w:t xml:space="preserve">. 2014. </w:t>
      </w:r>
      <w:hyperlink r:id="rId10" w:history="1">
        <w:r w:rsidRPr="00532D10">
          <w:rPr>
            <w:rStyle w:val="af0"/>
            <w:color w:val="auto"/>
            <w:sz w:val="28"/>
            <w:szCs w:val="28"/>
            <w:u w:val="none"/>
            <w:lang w:val="en-US"/>
          </w:rPr>
          <w:t>№ 33 (3)</w:t>
        </w:r>
      </w:hyperlink>
      <w:r w:rsidRPr="00532D10">
        <w:rPr>
          <w:sz w:val="28"/>
          <w:szCs w:val="28"/>
          <w:lang w:val="en-US"/>
        </w:rPr>
        <w:t xml:space="preserve">. </w:t>
      </w:r>
      <w:r w:rsidRPr="00532D10">
        <w:rPr>
          <w:sz w:val="28"/>
          <w:szCs w:val="28"/>
        </w:rPr>
        <w:t>С</w:t>
      </w:r>
      <w:r w:rsidRPr="00532D10">
        <w:rPr>
          <w:sz w:val="28"/>
          <w:szCs w:val="28"/>
          <w:lang w:val="en-US"/>
        </w:rPr>
        <w:t>. 444-452.</w:t>
      </w:r>
    </w:p>
    <w:p w:rsidR="00792AB0" w:rsidRPr="00532D10" w:rsidRDefault="00792AB0" w:rsidP="00AA47A6">
      <w:pPr>
        <w:pStyle w:val="afb"/>
        <w:numPr>
          <w:ilvl w:val="0"/>
          <w:numId w:val="3"/>
        </w:numPr>
        <w:rPr>
          <w:sz w:val="28"/>
          <w:szCs w:val="28"/>
          <w:lang w:val="de-DE"/>
        </w:rPr>
      </w:pPr>
      <w:r w:rsidRPr="00532D10">
        <w:rPr>
          <w:i/>
          <w:iCs/>
          <w:sz w:val="28"/>
          <w:szCs w:val="28"/>
          <w:lang w:val="en-US"/>
        </w:rPr>
        <w:t>Sementsov, S.V.</w:t>
      </w:r>
      <w:r w:rsidRPr="00532D10">
        <w:rPr>
          <w:sz w:val="28"/>
          <w:szCs w:val="28"/>
          <w:lang w:val="en-US"/>
        </w:rPr>
        <w:t xml:space="preserve"> Regularities of creating in the XVIII- mid XX centuries a regular agglomeration of St. Petersburg – Leningrad and problems of its preservation as a world heritage object // Advanced materials research. </w:t>
      </w:r>
      <w:r w:rsidRPr="00532D10">
        <w:rPr>
          <w:sz w:val="28"/>
          <w:szCs w:val="28"/>
          <w:lang w:val="de-DE"/>
        </w:rPr>
        <w:t>Vol. 1020 (2014), P. 651-654. © (2014) Trans Tech Publikations, Switzerland doi: 10.4028/www.scientific.net/AMR.1020.651.</w:t>
      </w:r>
    </w:p>
    <w:p w:rsidR="00792AB0" w:rsidRPr="00532D10" w:rsidRDefault="00792AB0" w:rsidP="006F3606">
      <w:pPr>
        <w:pStyle w:val="afb"/>
        <w:ind w:left="0" w:firstLine="708"/>
        <w:rPr>
          <w:sz w:val="28"/>
          <w:szCs w:val="28"/>
        </w:rPr>
      </w:pPr>
      <w:r w:rsidRPr="00532D10">
        <w:rPr>
          <w:sz w:val="28"/>
          <w:szCs w:val="28"/>
        </w:rPr>
        <w:t>В соавторстве с зарубежными исследователями подготовлены 5 статей. В выполнении ряда работ принимают участие зарубежные ученые, специализирующиеся на соответствующей теме и проблематике. Ведется подготовка совместных монографий.</w:t>
      </w:r>
    </w:p>
    <w:p w:rsidR="00792AB0" w:rsidRPr="00532D10" w:rsidRDefault="00792AB0" w:rsidP="00216E34">
      <w:pPr>
        <w:pStyle w:val="31"/>
        <w:spacing w:after="0"/>
        <w:ind w:left="0" w:firstLine="708"/>
        <w:jc w:val="both"/>
        <w:rPr>
          <w:sz w:val="28"/>
          <w:szCs w:val="28"/>
        </w:rPr>
      </w:pPr>
      <w:r w:rsidRPr="00532D10">
        <w:rPr>
          <w:sz w:val="28"/>
          <w:szCs w:val="28"/>
        </w:rPr>
        <w:t>Сотрудники института являются членами редколлегий иностранных научных журналов «Ушардзан» / «Памятник» (Минкультуры Армении</w:t>
      </w:r>
      <w:r w:rsidRPr="00532D10">
        <w:rPr>
          <w:color w:val="000000"/>
          <w:sz w:val="28"/>
          <w:szCs w:val="28"/>
        </w:rPr>
        <w:t>), «Архитектура» (Белоруссия, в списке, рекомендованном ВАК Белоруссии), журнала «</w:t>
      </w:r>
      <w:r w:rsidRPr="00532D10">
        <w:rPr>
          <w:color w:val="000000"/>
          <w:sz w:val="28"/>
          <w:szCs w:val="28"/>
          <w:lang w:val="en-US"/>
        </w:rPr>
        <w:t>Texts</w:t>
      </w:r>
      <w:r w:rsidRPr="00532D10">
        <w:rPr>
          <w:color w:val="000000"/>
          <w:sz w:val="28"/>
          <w:szCs w:val="28"/>
        </w:rPr>
        <w:t xml:space="preserve">» (Бельгия), </w:t>
      </w:r>
      <w:r w:rsidRPr="00532D10">
        <w:rPr>
          <w:sz w:val="28"/>
          <w:szCs w:val="28"/>
        </w:rPr>
        <w:t>«</w:t>
      </w:r>
      <w:r w:rsidRPr="00532D10">
        <w:rPr>
          <w:sz w:val="28"/>
          <w:szCs w:val="28"/>
          <w:lang w:val="en-US"/>
        </w:rPr>
        <w:t>Journal</w:t>
      </w:r>
      <w:r w:rsidRPr="00532D10">
        <w:rPr>
          <w:sz w:val="28"/>
          <w:szCs w:val="28"/>
        </w:rPr>
        <w:t xml:space="preserve"> </w:t>
      </w:r>
      <w:r w:rsidRPr="00532D10">
        <w:rPr>
          <w:sz w:val="28"/>
          <w:szCs w:val="28"/>
          <w:lang w:val="en-US"/>
        </w:rPr>
        <w:t>of</w:t>
      </w:r>
      <w:r w:rsidRPr="00532D10">
        <w:rPr>
          <w:sz w:val="28"/>
          <w:szCs w:val="28"/>
        </w:rPr>
        <w:t xml:space="preserve"> </w:t>
      </w:r>
      <w:r w:rsidRPr="00532D10">
        <w:rPr>
          <w:sz w:val="28"/>
          <w:szCs w:val="28"/>
          <w:lang w:val="en-US"/>
        </w:rPr>
        <w:t>Chinese</w:t>
      </w:r>
      <w:r w:rsidRPr="00532D10">
        <w:rPr>
          <w:sz w:val="28"/>
          <w:szCs w:val="28"/>
        </w:rPr>
        <w:t xml:space="preserve"> </w:t>
      </w:r>
      <w:r w:rsidRPr="00532D10">
        <w:rPr>
          <w:sz w:val="28"/>
          <w:szCs w:val="28"/>
          <w:lang w:val="en-US"/>
        </w:rPr>
        <w:t>Architecture</w:t>
      </w:r>
      <w:r w:rsidRPr="00532D10">
        <w:rPr>
          <w:sz w:val="28"/>
          <w:szCs w:val="28"/>
        </w:rPr>
        <w:t xml:space="preserve"> </w:t>
      </w:r>
      <w:r w:rsidRPr="00532D10">
        <w:rPr>
          <w:sz w:val="28"/>
          <w:szCs w:val="28"/>
          <w:lang w:val="en-US"/>
        </w:rPr>
        <w:t>History</w:t>
      </w:r>
      <w:r w:rsidRPr="00532D10">
        <w:rPr>
          <w:sz w:val="28"/>
          <w:szCs w:val="28"/>
        </w:rPr>
        <w:t xml:space="preserve">» (Китай), ежегодника «Sztuka Europy Wschodniej / Искусство Восточной Европы / Art of </w:t>
      </w:r>
      <w:r w:rsidRPr="00532D10">
        <w:rPr>
          <w:sz w:val="28"/>
          <w:szCs w:val="28"/>
        </w:rPr>
        <w:lastRenderedPageBreak/>
        <w:t>the East Europe», посвященного искусству и художественной культуре Центрально-Восточной и Восточной Европы, а также приняли участие в работе российско-польского Экспертного совета «Электронная энциклопедия «Польский Петербург» по разделу «Архитектура».</w:t>
      </w:r>
    </w:p>
    <w:p w:rsidR="00792AB0" w:rsidRPr="00532D10" w:rsidRDefault="00792AB0" w:rsidP="00FF15DA">
      <w:pPr>
        <w:ind w:firstLine="708"/>
        <w:jc w:val="both"/>
        <w:rPr>
          <w:sz w:val="28"/>
          <w:szCs w:val="28"/>
        </w:rPr>
      </w:pPr>
      <w:r w:rsidRPr="00532D10">
        <w:rPr>
          <w:sz w:val="28"/>
          <w:szCs w:val="28"/>
        </w:rPr>
        <w:t>Сотрудниками НИИТИАГ РААСН были прочитаны за рубежом лекции в университете «Тор Вергата» (Рим), а также публичные лекции для иностранных слушателей: «</w:t>
      </w:r>
      <w:r w:rsidRPr="00532D10">
        <w:rPr>
          <w:sz w:val="28"/>
          <w:szCs w:val="28"/>
          <w:lang w:val="en-US"/>
        </w:rPr>
        <w:t>The</w:t>
      </w:r>
      <w:r w:rsidRPr="00532D10">
        <w:rPr>
          <w:sz w:val="28"/>
          <w:szCs w:val="28"/>
        </w:rPr>
        <w:t xml:space="preserve"> 1</w:t>
      </w:r>
      <w:r w:rsidRPr="00532D10">
        <w:rPr>
          <w:sz w:val="28"/>
          <w:szCs w:val="28"/>
          <w:vertAlign w:val="superscript"/>
          <w:lang w:val="en-US"/>
        </w:rPr>
        <w:t>st</w:t>
      </w:r>
      <w:r w:rsidRPr="00532D10">
        <w:rPr>
          <w:sz w:val="28"/>
          <w:szCs w:val="28"/>
        </w:rPr>
        <w:t xml:space="preserve"> </w:t>
      </w:r>
      <w:r w:rsidRPr="00532D10">
        <w:rPr>
          <w:sz w:val="28"/>
          <w:szCs w:val="28"/>
          <w:lang w:val="en-US"/>
        </w:rPr>
        <w:t>World</w:t>
      </w:r>
      <w:r w:rsidRPr="00532D10">
        <w:rPr>
          <w:sz w:val="28"/>
          <w:szCs w:val="28"/>
        </w:rPr>
        <w:t xml:space="preserve"> </w:t>
      </w:r>
      <w:r w:rsidRPr="00532D10">
        <w:rPr>
          <w:sz w:val="28"/>
          <w:szCs w:val="28"/>
          <w:lang w:val="en-US"/>
        </w:rPr>
        <w:t>War</w:t>
      </w:r>
      <w:r w:rsidRPr="00532D10">
        <w:rPr>
          <w:sz w:val="28"/>
          <w:szCs w:val="28"/>
        </w:rPr>
        <w:t xml:space="preserve"> 3500 </w:t>
      </w:r>
      <w:r w:rsidRPr="00532D10">
        <w:rPr>
          <w:sz w:val="28"/>
          <w:szCs w:val="28"/>
          <w:lang w:val="en-US"/>
        </w:rPr>
        <w:t>years</w:t>
      </w:r>
      <w:r w:rsidRPr="00532D10">
        <w:rPr>
          <w:sz w:val="28"/>
          <w:szCs w:val="28"/>
        </w:rPr>
        <w:t xml:space="preserve"> </w:t>
      </w:r>
      <w:r w:rsidRPr="00532D10">
        <w:rPr>
          <w:sz w:val="28"/>
          <w:szCs w:val="28"/>
          <w:lang w:val="en-US"/>
        </w:rPr>
        <w:t>ago</w:t>
      </w:r>
      <w:r w:rsidRPr="00532D10">
        <w:rPr>
          <w:sz w:val="28"/>
          <w:szCs w:val="28"/>
        </w:rPr>
        <w:t xml:space="preserve">» в </w:t>
      </w:r>
      <w:r w:rsidRPr="00532D10">
        <w:rPr>
          <w:sz w:val="28"/>
          <w:szCs w:val="28"/>
          <w:lang w:val="en-US"/>
        </w:rPr>
        <w:t>Shalom</w:t>
      </w:r>
      <w:r w:rsidRPr="00532D10">
        <w:rPr>
          <w:sz w:val="28"/>
          <w:szCs w:val="28"/>
        </w:rPr>
        <w:t xml:space="preserve"> </w:t>
      </w:r>
      <w:r w:rsidRPr="00532D10">
        <w:rPr>
          <w:sz w:val="28"/>
          <w:szCs w:val="28"/>
          <w:lang w:val="en-US"/>
        </w:rPr>
        <w:t>Educational</w:t>
      </w:r>
      <w:r w:rsidRPr="00532D10">
        <w:rPr>
          <w:sz w:val="28"/>
          <w:szCs w:val="28"/>
        </w:rPr>
        <w:t xml:space="preserve"> </w:t>
      </w:r>
      <w:r w:rsidRPr="00532D10">
        <w:rPr>
          <w:sz w:val="28"/>
          <w:szCs w:val="28"/>
          <w:lang w:val="en-US"/>
        </w:rPr>
        <w:t>Center</w:t>
      </w:r>
      <w:r w:rsidRPr="00532D10">
        <w:rPr>
          <w:sz w:val="28"/>
          <w:szCs w:val="28"/>
        </w:rPr>
        <w:t xml:space="preserve"> </w:t>
      </w:r>
      <w:r w:rsidRPr="00532D10">
        <w:rPr>
          <w:sz w:val="28"/>
          <w:szCs w:val="28"/>
          <w:lang w:val="en-US"/>
        </w:rPr>
        <w:t>of</w:t>
      </w:r>
      <w:r w:rsidRPr="00532D10">
        <w:rPr>
          <w:sz w:val="28"/>
          <w:szCs w:val="28"/>
        </w:rPr>
        <w:t xml:space="preserve"> </w:t>
      </w:r>
      <w:r w:rsidRPr="00532D10">
        <w:rPr>
          <w:sz w:val="28"/>
          <w:szCs w:val="28"/>
          <w:lang w:val="en-US"/>
        </w:rPr>
        <w:t>Greater</w:t>
      </w:r>
      <w:r w:rsidRPr="00532D10">
        <w:rPr>
          <w:sz w:val="28"/>
          <w:szCs w:val="28"/>
        </w:rPr>
        <w:t xml:space="preserve"> </w:t>
      </w:r>
      <w:r w:rsidRPr="00532D10">
        <w:rPr>
          <w:sz w:val="28"/>
          <w:szCs w:val="28"/>
          <w:lang w:val="en-US"/>
        </w:rPr>
        <w:t>Washington</w:t>
      </w:r>
      <w:r w:rsidRPr="00532D10">
        <w:rPr>
          <w:sz w:val="28"/>
          <w:szCs w:val="28"/>
        </w:rPr>
        <w:t xml:space="preserve"> (США, 4 апреля 2014 г.), </w:t>
      </w:r>
      <w:r w:rsidRPr="00532D10">
        <w:rPr>
          <w:color w:val="000000"/>
          <w:sz w:val="28"/>
          <w:szCs w:val="28"/>
        </w:rPr>
        <w:t xml:space="preserve">«Архитектура церкви Святых Иаковов в Иерусалиме» в Ереванском государственном университете (Армения) и ««Французский архитектор сибирского размаха Себастьен де Вобан, </w:t>
      </w:r>
      <w:r w:rsidRPr="00532D10">
        <w:rPr>
          <w:color w:val="000000"/>
          <w:sz w:val="28"/>
          <w:szCs w:val="28"/>
          <w:lang w:val="en-US"/>
        </w:rPr>
        <w:t>XVII</w:t>
      </w:r>
      <w:r w:rsidRPr="00532D10">
        <w:rPr>
          <w:color w:val="000000"/>
          <w:sz w:val="28"/>
          <w:szCs w:val="28"/>
        </w:rPr>
        <w:t xml:space="preserve"> век» (Новосибриский</w:t>
      </w:r>
      <w:r w:rsidRPr="00532D10">
        <w:rPr>
          <w:sz w:val="28"/>
          <w:szCs w:val="28"/>
        </w:rPr>
        <w:t xml:space="preserve"> Академгородок, 8 апреля 2014 г.).</w:t>
      </w:r>
    </w:p>
    <w:p w:rsidR="00792AB0" w:rsidRPr="00532D10" w:rsidRDefault="00792AB0" w:rsidP="00216E34">
      <w:pPr>
        <w:pStyle w:val="western"/>
        <w:spacing w:before="0" w:beforeAutospacing="0" w:after="0" w:afterAutospacing="0"/>
        <w:jc w:val="both"/>
        <w:rPr>
          <w:sz w:val="28"/>
          <w:szCs w:val="28"/>
        </w:rPr>
      </w:pPr>
      <w:r w:rsidRPr="00532D10">
        <w:rPr>
          <w:sz w:val="28"/>
          <w:szCs w:val="28"/>
        </w:rPr>
        <w:t>Также сотрудник института был приглашен членом диссертационного жюри университета Лилль-3.</w:t>
      </w:r>
    </w:p>
    <w:p w:rsidR="00792AB0" w:rsidRPr="00532D10" w:rsidRDefault="00792AB0" w:rsidP="006F3606">
      <w:pPr>
        <w:ind w:firstLine="708"/>
        <w:jc w:val="both"/>
        <w:rPr>
          <w:color w:val="000000"/>
          <w:sz w:val="28"/>
          <w:szCs w:val="28"/>
        </w:rPr>
      </w:pPr>
      <w:r w:rsidRPr="00532D10">
        <w:rPr>
          <w:sz w:val="28"/>
          <w:szCs w:val="28"/>
        </w:rPr>
        <w:t xml:space="preserve">Сотрудники института в 2014 г. были стипендиатами Института исследований Центральной и Восточной Европы имени Гердера (Марбург/Лан, Германия), Германского института исторических исследований (Москва), </w:t>
      </w:r>
      <w:r w:rsidRPr="00532D10">
        <w:rPr>
          <w:snapToGrid w:val="0"/>
          <w:sz w:val="28"/>
          <w:szCs w:val="28"/>
        </w:rPr>
        <w:t>Фонда Немецких гуманитарных научных институтов за границией (DGIA), и</w:t>
      </w:r>
      <w:r w:rsidRPr="00532D10">
        <w:rPr>
          <w:sz w:val="28"/>
          <w:szCs w:val="28"/>
        </w:rPr>
        <w:t xml:space="preserve">нститута Зинмана при Университете Хайфы (Израиль). Кроме того, в 2014 г. они получили сертификаты об окончании российско-итальянских курсов повышения </w:t>
      </w:r>
      <w:r w:rsidRPr="00532D10">
        <w:rPr>
          <w:color w:val="000000"/>
          <w:sz w:val="28"/>
          <w:szCs w:val="28"/>
        </w:rPr>
        <w:t xml:space="preserve">квалификации Школы реставрации </w:t>
      </w:r>
      <w:r w:rsidRPr="00532D10">
        <w:rPr>
          <w:color w:val="000000"/>
          <w:sz w:val="28"/>
          <w:szCs w:val="28"/>
          <w:lang w:val="en-US"/>
        </w:rPr>
        <w:t>Scuola</w:t>
      </w:r>
      <w:r w:rsidRPr="00532D10">
        <w:rPr>
          <w:color w:val="000000"/>
          <w:sz w:val="28"/>
          <w:szCs w:val="28"/>
        </w:rPr>
        <w:t xml:space="preserve"> </w:t>
      </w:r>
      <w:r w:rsidRPr="00532D10">
        <w:rPr>
          <w:color w:val="000000"/>
          <w:sz w:val="28"/>
          <w:szCs w:val="28"/>
          <w:lang w:val="en-US"/>
        </w:rPr>
        <w:t>di</w:t>
      </w:r>
      <w:r w:rsidRPr="00532D10">
        <w:rPr>
          <w:color w:val="000000"/>
          <w:sz w:val="28"/>
          <w:szCs w:val="28"/>
        </w:rPr>
        <w:t xml:space="preserve"> </w:t>
      </w:r>
      <w:r w:rsidRPr="00532D10">
        <w:rPr>
          <w:color w:val="000000"/>
          <w:sz w:val="28"/>
          <w:szCs w:val="28"/>
          <w:lang w:val="en-US"/>
        </w:rPr>
        <w:t>Restauro</w:t>
      </w:r>
      <w:r w:rsidRPr="00532D10">
        <w:rPr>
          <w:color w:val="000000"/>
          <w:sz w:val="28"/>
          <w:szCs w:val="28"/>
        </w:rPr>
        <w:t>.</w:t>
      </w:r>
    </w:p>
    <w:p w:rsidR="00792AB0" w:rsidRPr="00532D10" w:rsidRDefault="00792AB0" w:rsidP="0028606D">
      <w:pPr>
        <w:tabs>
          <w:tab w:val="left" w:pos="426"/>
        </w:tabs>
        <w:jc w:val="both"/>
        <w:rPr>
          <w:color w:val="000000"/>
          <w:sz w:val="28"/>
          <w:szCs w:val="28"/>
        </w:rPr>
      </w:pPr>
      <w:r w:rsidRPr="00532D10">
        <w:rPr>
          <w:color w:val="000000"/>
          <w:sz w:val="28"/>
          <w:szCs w:val="28"/>
        </w:rPr>
        <w:tab/>
      </w:r>
      <w:r w:rsidRPr="00532D10">
        <w:rPr>
          <w:color w:val="000000"/>
          <w:sz w:val="28"/>
          <w:szCs w:val="28"/>
        </w:rPr>
        <w:tab/>
        <w:t>Сотрудник института избран иностранным членом Национальной академии наук Республики Армения (ноябрь 2014 г.)</w:t>
      </w:r>
    </w:p>
    <w:p w:rsidR="00792AB0" w:rsidRPr="00532D10" w:rsidRDefault="00792AB0" w:rsidP="009E25E3">
      <w:pPr>
        <w:ind w:firstLine="708"/>
        <w:jc w:val="both"/>
        <w:rPr>
          <w:sz w:val="28"/>
          <w:szCs w:val="28"/>
        </w:rPr>
      </w:pPr>
      <w:r w:rsidRPr="00532D10">
        <w:rPr>
          <w:sz w:val="28"/>
          <w:szCs w:val="28"/>
        </w:rPr>
        <w:t>Сотрудники НИИТИАГ РААСН ведут активную научную и творческую деятельность в следующих международных организациях: Международная академия архитектуры (МААМ); Международный союз архитекторов; Комитет всемирного наследия ЮНЕСКО; Нью-Йоркская академия наук; Европейское общество культуры; Всемирный фонд исторического наследия (</w:t>
      </w:r>
      <w:r w:rsidRPr="00532D10">
        <w:rPr>
          <w:sz w:val="28"/>
          <w:szCs w:val="28"/>
          <w:lang w:val="en-US"/>
        </w:rPr>
        <w:t>World</w:t>
      </w:r>
      <w:r w:rsidRPr="00532D10">
        <w:rPr>
          <w:sz w:val="28"/>
          <w:szCs w:val="28"/>
        </w:rPr>
        <w:t xml:space="preserve"> </w:t>
      </w:r>
      <w:r w:rsidRPr="00532D10">
        <w:rPr>
          <w:sz w:val="28"/>
          <w:szCs w:val="28"/>
          <w:lang w:val="en-US"/>
        </w:rPr>
        <w:t>Monument</w:t>
      </w:r>
      <w:r w:rsidRPr="00532D10">
        <w:rPr>
          <w:sz w:val="28"/>
          <w:szCs w:val="28"/>
        </w:rPr>
        <w:t xml:space="preserve"> </w:t>
      </w:r>
      <w:r w:rsidRPr="00532D10">
        <w:rPr>
          <w:sz w:val="28"/>
          <w:szCs w:val="28"/>
          <w:lang w:val="en-US"/>
        </w:rPr>
        <w:t>Fund</w:t>
      </w:r>
      <w:r w:rsidRPr="00532D10">
        <w:rPr>
          <w:sz w:val="28"/>
          <w:szCs w:val="28"/>
        </w:rPr>
        <w:t>); Международный научный комитет ИКОМОС; Международный научный комитет ИКОРП (</w:t>
      </w:r>
      <w:r w:rsidRPr="00532D10">
        <w:rPr>
          <w:sz w:val="28"/>
          <w:szCs w:val="28"/>
          <w:lang w:val="en-US"/>
        </w:rPr>
        <w:t>International</w:t>
      </w:r>
      <w:r w:rsidRPr="00532D10">
        <w:rPr>
          <w:sz w:val="28"/>
          <w:szCs w:val="28"/>
        </w:rPr>
        <w:t xml:space="preserve"> </w:t>
      </w:r>
      <w:r w:rsidRPr="00532D10">
        <w:rPr>
          <w:sz w:val="28"/>
          <w:szCs w:val="28"/>
          <w:lang w:val="en-US"/>
        </w:rPr>
        <w:t>Scientific</w:t>
      </w:r>
      <w:r w:rsidRPr="00532D10">
        <w:rPr>
          <w:sz w:val="28"/>
          <w:szCs w:val="28"/>
        </w:rPr>
        <w:t xml:space="preserve"> </w:t>
      </w:r>
      <w:r w:rsidRPr="00532D10">
        <w:rPr>
          <w:sz w:val="28"/>
          <w:szCs w:val="28"/>
          <w:lang w:val="en-US"/>
        </w:rPr>
        <w:t>Committee</w:t>
      </w:r>
      <w:r w:rsidRPr="00532D10">
        <w:rPr>
          <w:sz w:val="28"/>
          <w:szCs w:val="28"/>
        </w:rPr>
        <w:t xml:space="preserve"> </w:t>
      </w:r>
      <w:r w:rsidRPr="00532D10">
        <w:rPr>
          <w:sz w:val="28"/>
          <w:szCs w:val="28"/>
          <w:lang w:val="en-US"/>
        </w:rPr>
        <w:t>on</w:t>
      </w:r>
      <w:r w:rsidRPr="00532D10">
        <w:rPr>
          <w:sz w:val="28"/>
          <w:szCs w:val="28"/>
        </w:rPr>
        <w:t xml:space="preserve"> </w:t>
      </w:r>
      <w:r w:rsidRPr="00532D10">
        <w:rPr>
          <w:sz w:val="28"/>
          <w:szCs w:val="28"/>
          <w:lang w:val="en-US"/>
        </w:rPr>
        <w:t>Risk</w:t>
      </w:r>
      <w:r w:rsidRPr="00532D10">
        <w:rPr>
          <w:sz w:val="28"/>
          <w:szCs w:val="28"/>
        </w:rPr>
        <w:t xml:space="preserve"> </w:t>
      </w:r>
      <w:r w:rsidRPr="00532D10">
        <w:rPr>
          <w:sz w:val="28"/>
          <w:szCs w:val="28"/>
          <w:lang w:val="en-US"/>
        </w:rPr>
        <w:t>Preparedness</w:t>
      </w:r>
      <w:r w:rsidRPr="00532D10">
        <w:rPr>
          <w:sz w:val="28"/>
          <w:szCs w:val="28"/>
        </w:rPr>
        <w:t xml:space="preserve">); </w:t>
      </w:r>
      <w:r w:rsidRPr="00532D10">
        <w:rPr>
          <w:sz w:val="28"/>
          <w:szCs w:val="28"/>
          <w:lang w:val="en-US"/>
        </w:rPr>
        <w:t>DoCoMoMo</w:t>
      </w:r>
      <w:r w:rsidRPr="00532D10">
        <w:rPr>
          <w:sz w:val="28"/>
          <w:szCs w:val="28"/>
        </w:rPr>
        <w:t xml:space="preserve"> (Российское отделение международной организации по сохранению наследия модернизма); научный комитет Европейского общества математики и искусства (ESMA); Общество евразийских исследований (Гарвард, США); Фонд Е. Бальзан (Евросоюз); Российско-армянская межпарламентская комиссия, Белорусско-российский экспертный совет по реставрации собора Спасо-Евфросиньевского монастыря в Полоцке, Совета экспертов по культурному наследию государств СНГ и др.</w:t>
      </w:r>
    </w:p>
    <w:p w:rsidR="00792AB0" w:rsidRPr="00532D10" w:rsidRDefault="00792AB0" w:rsidP="009E25E3">
      <w:pPr>
        <w:ind w:firstLine="540"/>
        <w:jc w:val="both"/>
        <w:rPr>
          <w:sz w:val="28"/>
          <w:szCs w:val="28"/>
        </w:rPr>
      </w:pPr>
    </w:p>
    <w:p w:rsidR="00792AB0" w:rsidRPr="00532D10" w:rsidRDefault="00792AB0" w:rsidP="009E25E3">
      <w:pPr>
        <w:jc w:val="both"/>
        <w:rPr>
          <w:sz w:val="28"/>
          <w:szCs w:val="28"/>
        </w:rPr>
      </w:pPr>
      <w:r w:rsidRPr="00532D10">
        <w:rPr>
          <w:b/>
          <w:bCs/>
          <w:sz w:val="28"/>
          <w:szCs w:val="28"/>
        </w:rPr>
        <w:t>8)</w:t>
      </w:r>
      <w:r w:rsidRPr="00532D10">
        <w:rPr>
          <w:sz w:val="28"/>
          <w:szCs w:val="28"/>
        </w:rPr>
        <w:t xml:space="preserve"> При НИИТИАГ действует диссертационный совет Д-007.002.01 по специальности 05.23.20 «Теория и история архитектуры, реставрация и реконструкция историко-архитектурного наследия». Со второго квартала 2012 г. деятельность совета приостановлена в связи с утверждением нового Положения о диссертационном совете ВАК. Документы, необходимые для возобновления деятельности совета, направлены на рассмотрение в ВАК РФ.</w:t>
      </w:r>
    </w:p>
    <w:p w:rsidR="00792AB0" w:rsidRPr="00532D10" w:rsidRDefault="00792AB0" w:rsidP="00681293">
      <w:pPr>
        <w:ind w:firstLine="708"/>
        <w:jc w:val="both"/>
        <w:rPr>
          <w:sz w:val="28"/>
          <w:szCs w:val="28"/>
        </w:rPr>
      </w:pPr>
      <w:r w:rsidRPr="00532D10">
        <w:rPr>
          <w:sz w:val="28"/>
          <w:szCs w:val="28"/>
        </w:rPr>
        <w:lastRenderedPageBreak/>
        <w:t>При НИИТИАГ функционирует аспирантура и докторантура, где в течение года проходили подготовку 5 докторантов и 5 аспирантов. В текущем году 3 аспиранта закончили обучение в аспирантуре.</w:t>
      </w:r>
    </w:p>
    <w:p w:rsidR="00792AB0" w:rsidRPr="00532D10" w:rsidRDefault="00792AB0" w:rsidP="00681293">
      <w:pPr>
        <w:pStyle w:val="a4"/>
        <w:ind w:firstLine="708"/>
        <w:jc w:val="both"/>
        <w:rPr>
          <w:b w:val="0"/>
          <w:bCs w:val="0"/>
          <w:sz w:val="28"/>
          <w:szCs w:val="28"/>
        </w:rPr>
      </w:pPr>
      <w:r w:rsidRPr="00532D10">
        <w:rPr>
          <w:b w:val="0"/>
          <w:bCs w:val="0"/>
          <w:sz w:val="28"/>
          <w:szCs w:val="28"/>
        </w:rPr>
        <w:t>Институт готовит отзывы на кандидатские и докторские диссертации, в т.ч. в качестве ведущей организации. Сотрудники института работают в диссертационных советах различных научно-исследовательских институтов и высших учебных заведений, регулярно выступают оппонентами на защитах кандидатских и докторских диссертаций в соответствии с направленностью своих исследований.</w:t>
      </w:r>
    </w:p>
    <w:p w:rsidR="00792AB0" w:rsidRPr="00532D10" w:rsidRDefault="00792AB0" w:rsidP="00681293">
      <w:pPr>
        <w:ind w:firstLine="708"/>
        <w:jc w:val="both"/>
        <w:rPr>
          <w:snapToGrid w:val="0"/>
          <w:sz w:val="28"/>
          <w:szCs w:val="28"/>
        </w:rPr>
      </w:pPr>
      <w:r w:rsidRPr="00532D10">
        <w:rPr>
          <w:snapToGrid w:val="0"/>
          <w:sz w:val="28"/>
          <w:szCs w:val="28"/>
        </w:rPr>
        <w:t>Работа института традиционно связана с вузовской наукой (история и теория архитектуры и градостроительства, проблемы реконструкции и реставрации памятников архитектуры, проблемы профессиональной культуры и мастерства, а также проблемы совершенствования учебного процесса). В рамках интеграции академической и вузовской науки сотрудники НИИТИАГ преподают в высших учебных заведениях (МГУ им. Ломоносова, МАРХИ, РГГУ, МГСУ, ПСТГУ, ВГИК, МГХПА им. С.Г. Строганова, МГАХИ им. В.И. Сурикова, СПбГУ, Институте им. Репина, СПбГАСУ, СПГХПА им. Штиглица, Европейском университете, ВолгГАСУ, ВГСПУ, ПетрГУ, НГАХА, НГАСУ, УГАХА,</w:t>
      </w:r>
      <w:r w:rsidRPr="00532D10">
        <w:rPr>
          <w:sz w:val="28"/>
          <w:szCs w:val="28"/>
        </w:rPr>
        <w:t xml:space="preserve"> Национальном исследовательском Иркутском государственном техническом университете,</w:t>
      </w:r>
      <w:r w:rsidRPr="00532D10">
        <w:rPr>
          <w:snapToGrid w:val="0"/>
          <w:sz w:val="28"/>
          <w:szCs w:val="28"/>
        </w:rPr>
        <w:t xml:space="preserve"> Институте архитектуры и дизайна СФУ, КГАСУ, ТГУ, </w:t>
      </w:r>
      <w:r w:rsidRPr="00532D10">
        <w:rPr>
          <w:sz w:val="28"/>
          <w:szCs w:val="28"/>
        </w:rPr>
        <w:t>ЮУрГУ</w:t>
      </w:r>
      <w:r w:rsidRPr="00532D10">
        <w:rPr>
          <w:snapToGrid w:val="0"/>
          <w:sz w:val="28"/>
          <w:szCs w:val="28"/>
        </w:rPr>
        <w:t>), являются руководителями магистерских, дипломных и диссертационных работ студентов и аспирантов различных вузов.</w:t>
      </w:r>
    </w:p>
    <w:p w:rsidR="00792AB0" w:rsidRPr="00532D10" w:rsidRDefault="00792AB0" w:rsidP="00C86C1D">
      <w:pPr>
        <w:ind w:firstLine="708"/>
        <w:jc w:val="both"/>
        <w:rPr>
          <w:sz w:val="28"/>
          <w:szCs w:val="28"/>
        </w:rPr>
      </w:pPr>
      <w:r w:rsidRPr="00532D10">
        <w:rPr>
          <w:sz w:val="28"/>
          <w:szCs w:val="28"/>
        </w:rPr>
        <w:t xml:space="preserve">Сотрудники института участвуют в работе Государственных аттестационных комиссий ряда вузов (в т.ч. в качестве председателей): Московского архитектурного института, РАЖВиЗ Ильи Глазунова, Комсомольского-на-Амуре государственного технического университета, Тихоокеанского государственного университета, Самарской Государственной архитектурно-строительной академии, Белгородского Государственного технологического университета им. В.Г. Шухова, Иркутского государственного технического университета, Томского государственного архитектурно-строительного университета, Академии архитектуры и дизайна в Екатеринбурге. Также они являются членами </w:t>
      </w:r>
      <w:r w:rsidRPr="00532D10">
        <w:rPr>
          <w:snapToGrid w:val="0"/>
          <w:sz w:val="28"/>
          <w:szCs w:val="28"/>
        </w:rPr>
        <w:t>диссертационных советов</w:t>
      </w:r>
      <w:r w:rsidRPr="00532D10">
        <w:rPr>
          <w:sz w:val="28"/>
          <w:szCs w:val="28"/>
        </w:rPr>
        <w:t xml:space="preserve"> Отделения истории искусства Исторического факультета МГУ, МАРХИ, РГПУ им. А.И. Герцена. Сотрудники института работают в Совете по присуждению ученых степеней при Российской академии художеств, в Комиссии по присуждению Золотой медали выпускника МАРХИ.</w:t>
      </w:r>
    </w:p>
    <w:p w:rsidR="00792AB0" w:rsidRPr="00532D10" w:rsidRDefault="00792AB0" w:rsidP="00C86C1D">
      <w:pPr>
        <w:ind w:firstLine="709"/>
        <w:jc w:val="both"/>
        <w:rPr>
          <w:sz w:val="28"/>
          <w:szCs w:val="28"/>
        </w:rPr>
      </w:pPr>
      <w:r w:rsidRPr="00532D10">
        <w:rPr>
          <w:sz w:val="28"/>
          <w:szCs w:val="28"/>
        </w:rPr>
        <w:t>Сотрудники института постоянно проводят консультирование магистерских и дипломных работ студентов МАРХИ, МГСУ, СПГХПА им. А.Л. Штиглица; СПбГУ, СПбГАСУ, ИГТУ, кандидатских и докторских диссертационных исследований, а также консультирование иностранных исследователей по вопросам истории, теории и практики отечественного градостроительства и архитектуры.</w:t>
      </w:r>
    </w:p>
    <w:p w:rsidR="00792AB0" w:rsidRPr="00532D10" w:rsidRDefault="00792AB0" w:rsidP="00681293">
      <w:pPr>
        <w:ind w:firstLine="708"/>
        <w:jc w:val="both"/>
        <w:rPr>
          <w:snapToGrid w:val="0"/>
          <w:sz w:val="28"/>
          <w:szCs w:val="28"/>
        </w:rPr>
      </w:pPr>
      <w:r w:rsidRPr="00532D10">
        <w:rPr>
          <w:snapToGrid w:val="0"/>
          <w:sz w:val="28"/>
          <w:szCs w:val="28"/>
        </w:rPr>
        <w:t>НИИТИАГ РААСН является учредителем Научно-образовательного центра (НОЦ) при ЮФУ.</w:t>
      </w:r>
    </w:p>
    <w:p w:rsidR="00792AB0" w:rsidRPr="00532D10" w:rsidRDefault="00792AB0" w:rsidP="009E25E3">
      <w:pPr>
        <w:pStyle w:val="a4"/>
        <w:jc w:val="both"/>
        <w:rPr>
          <w:b w:val="0"/>
          <w:bCs w:val="0"/>
          <w:sz w:val="28"/>
          <w:szCs w:val="28"/>
        </w:rPr>
      </w:pPr>
    </w:p>
    <w:p w:rsidR="00792AB0" w:rsidRPr="00532D10" w:rsidRDefault="00792AB0" w:rsidP="0006342E">
      <w:pPr>
        <w:jc w:val="both"/>
        <w:rPr>
          <w:sz w:val="28"/>
          <w:szCs w:val="28"/>
        </w:rPr>
      </w:pPr>
      <w:r w:rsidRPr="00532D10">
        <w:rPr>
          <w:b/>
          <w:bCs/>
          <w:sz w:val="28"/>
          <w:szCs w:val="28"/>
        </w:rPr>
        <w:lastRenderedPageBreak/>
        <w:t xml:space="preserve">9) </w:t>
      </w:r>
      <w:r w:rsidRPr="00532D10">
        <w:rPr>
          <w:sz w:val="28"/>
          <w:szCs w:val="28"/>
        </w:rPr>
        <w:t>НИИТИАГ выступает учредителем и издателем продолжающегося сборника «Архитектурное наследство» (основан в 1951 г., выходит дважды в год), публикующего результаты исследований по истории отечественной архитектуры и вопросам ее изучения. Сборник входит в список изданий ВАК, рекомендованных к публикации результатов диссертационных и следований. Также институт является одним из учредителей и издателей журналов «</w:t>
      </w:r>
      <w:r w:rsidRPr="00532D10">
        <w:rPr>
          <w:sz w:val="28"/>
          <w:szCs w:val="28"/>
          <w:lang w:val="en-US"/>
        </w:rPr>
        <w:t>ACADEMIA</w:t>
      </w:r>
      <w:r w:rsidRPr="00532D10">
        <w:rPr>
          <w:sz w:val="28"/>
          <w:szCs w:val="28"/>
        </w:rPr>
        <w:t>. Архитектура и строительство» (Москва) и «Зодчий. 21 век» (Санкт-Петербург), главными редакторами которых являются штатные сотрудники института. Сотрудником института является также главный редактор журнала «Капитель» (Санкт-Петербург). Благодаря их работе и активному участию сотрудников института в подготовке материалов для ежеквартальных и ежемесячных выпусков названных изданий отслеживаются самые актуальные явления и события текущей практики, теоретических и исторических разработок различных вопросов архитектуры и градостроительства.</w:t>
      </w:r>
    </w:p>
    <w:p w:rsidR="00792AB0" w:rsidRPr="00532D10" w:rsidRDefault="00792AB0" w:rsidP="00681293">
      <w:pPr>
        <w:ind w:firstLine="708"/>
        <w:jc w:val="both"/>
        <w:rPr>
          <w:sz w:val="28"/>
          <w:szCs w:val="28"/>
        </w:rPr>
      </w:pPr>
      <w:r w:rsidRPr="00532D10">
        <w:rPr>
          <w:sz w:val="28"/>
          <w:szCs w:val="28"/>
        </w:rPr>
        <w:t>Сотрудники института принимают участие в работе редколлегий журнала «</w:t>
      </w:r>
      <w:r w:rsidRPr="00532D10">
        <w:rPr>
          <w:sz w:val="28"/>
          <w:szCs w:val="28"/>
          <w:lang w:val="en-US"/>
        </w:rPr>
        <w:t>Academia</w:t>
      </w:r>
      <w:r w:rsidRPr="00532D10">
        <w:rPr>
          <w:sz w:val="28"/>
          <w:szCs w:val="28"/>
        </w:rPr>
        <w:t>», электронного журнала «CARELI</w:t>
      </w:r>
      <w:r w:rsidRPr="00532D10">
        <w:rPr>
          <w:sz w:val="28"/>
          <w:szCs w:val="28"/>
          <w:lang w:val="en-US"/>
        </w:rPr>
        <w:t>C</w:t>
      </w:r>
      <w:r w:rsidRPr="00532D10">
        <w:rPr>
          <w:sz w:val="28"/>
          <w:szCs w:val="28"/>
        </w:rPr>
        <w:t>A», журнала «Культура и искусство», журнала «Наше наследие», журнала «Пространство и время», журнала «Художественный совет», «Социология города», журнала «Интернет-Вестник ВолгГАСУ», электронного журнала «Архитектон: Известия вузов», сборника «Архитектурное наследство», сборника «Вопросы всеобщей истории архитектуры», сборника «Реставрация» и исследования памятников культуры», сборника «Современная архитектура мира», информационно-аналитического сборника о русском зарубежье «Берега», научного совета программы международного благотворительного фонда Д.С. Лихачева и интернет-сайта «Изобразительное искусство и архитектура Русского Зарубежья».</w:t>
      </w:r>
    </w:p>
    <w:p w:rsidR="00792AB0" w:rsidRPr="00532D10" w:rsidRDefault="00792AB0" w:rsidP="009E25E3">
      <w:pPr>
        <w:pStyle w:val="a4"/>
        <w:jc w:val="both"/>
        <w:rPr>
          <w:b w:val="0"/>
          <w:bCs w:val="0"/>
          <w:sz w:val="28"/>
          <w:szCs w:val="28"/>
        </w:rPr>
      </w:pPr>
    </w:p>
    <w:p w:rsidR="00792AB0" w:rsidRPr="00532D10" w:rsidRDefault="00792AB0" w:rsidP="009E25E3">
      <w:pPr>
        <w:pStyle w:val="21"/>
        <w:jc w:val="center"/>
        <w:rPr>
          <w:b/>
          <w:bCs/>
          <w:sz w:val="28"/>
          <w:szCs w:val="28"/>
        </w:rPr>
      </w:pPr>
      <w:r w:rsidRPr="00532D10">
        <w:rPr>
          <w:b/>
          <w:bCs/>
          <w:sz w:val="28"/>
          <w:szCs w:val="28"/>
          <w:lang w:val="en-US"/>
        </w:rPr>
        <w:t>IV</w:t>
      </w:r>
      <w:r w:rsidRPr="00532D10">
        <w:rPr>
          <w:b/>
          <w:bCs/>
          <w:sz w:val="28"/>
          <w:szCs w:val="28"/>
        </w:rPr>
        <w:t>.ОСНОВНЫЕ ПОКАЗАТЕЛИ РАЗВИТИЯ ИНСТИТУТА В ОТЧЕТНОМ ГОДУ:</w:t>
      </w:r>
    </w:p>
    <w:p w:rsidR="00792AB0" w:rsidRPr="00532D10" w:rsidRDefault="00792AB0" w:rsidP="009E25E3">
      <w:pPr>
        <w:pStyle w:val="21"/>
        <w:jc w:val="center"/>
        <w:rPr>
          <w:b/>
          <w:bCs/>
          <w:sz w:val="28"/>
          <w:szCs w:val="28"/>
        </w:rPr>
      </w:pPr>
    </w:p>
    <w:p w:rsidR="00792AB0" w:rsidRPr="00532D10" w:rsidRDefault="00792AB0" w:rsidP="009E25E3">
      <w:pPr>
        <w:pStyle w:val="21"/>
        <w:rPr>
          <w:color w:val="000000"/>
          <w:sz w:val="28"/>
          <w:szCs w:val="28"/>
        </w:rPr>
      </w:pPr>
      <w:r w:rsidRPr="00532D10">
        <w:rPr>
          <w:b/>
          <w:bCs/>
          <w:color w:val="000000"/>
          <w:sz w:val="28"/>
          <w:szCs w:val="28"/>
        </w:rPr>
        <w:t>1)</w:t>
      </w:r>
      <w:r w:rsidRPr="00532D10">
        <w:rPr>
          <w:color w:val="000000"/>
          <w:sz w:val="28"/>
          <w:szCs w:val="28"/>
        </w:rPr>
        <w:t xml:space="preserve"> В 2014 году было принято на работу, связанную с научной деятельностью, по совместительству 2 человека. Уволен по собственному желанию 1 человек.</w:t>
      </w:r>
    </w:p>
    <w:p w:rsidR="00792AB0" w:rsidRPr="00532D10" w:rsidRDefault="00792AB0" w:rsidP="009E25E3">
      <w:pPr>
        <w:pStyle w:val="21"/>
        <w:rPr>
          <w:color w:val="000000"/>
          <w:sz w:val="28"/>
          <w:szCs w:val="28"/>
        </w:rPr>
      </w:pPr>
    </w:p>
    <w:p w:rsidR="00792AB0" w:rsidRPr="00532D10" w:rsidRDefault="00792AB0" w:rsidP="009E25E3">
      <w:pPr>
        <w:jc w:val="both"/>
        <w:rPr>
          <w:color w:val="000000"/>
          <w:sz w:val="28"/>
          <w:szCs w:val="28"/>
        </w:rPr>
      </w:pPr>
      <w:r w:rsidRPr="00532D10">
        <w:rPr>
          <w:b/>
          <w:bCs/>
          <w:color w:val="000000"/>
          <w:sz w:val="28"/>
          <w:szCs w:val="28"/>
        </w:rPr>
        <w:t>2)</w:t>
      </w:r>
      <w:r w:rsidRPr="00532D10">
        <w:rPr>
          <w:color w:val="000000"/>
          <w:sz w:val="28"/>
          <w:szCs w:val="28"/>
        </w:rPr>
        <w:t xml:space="preserve"> Общий объем финансирования на 2014 г. составил 39 768 тыс. руб., кроме того:</w:t>
      </w:r>
    </w:p>
    <w:p w:rsidR="00792AB0" w:rsidRPr="00532D10" w:rsidRDefault="00792AB0" w:rsidP="009E25E3">
      <w:pPr>
        <w:pStyle w:val="21"/>
        <w:ind w:firstLine="540"/>
        <w:rPr>
          <w:color w:val="000000"/>
          <w:sz w:val="28"/>
          <w:szCs w:val="28"/>
        </w:rPr>
      </w:pPr>
      <w:r w:rsidRPr="00532D10">
        <w:rPr>
          <w:color w:val="000000"/>
          <w:sz w:val="28"/>
          <w:szCs w:val="28"/>
        </w:rPr>
        <w:t>- объем средств, полученных из РГНФ (гранты) – 1775 тыс. руб.,</w:t>
      </w:r>
    </w:p>
    <w:p w:rsidR="00792AB0" w:rsidRPr="00532D10" w:rsidRDefault="00792AB0" w:rsidP="009E25E3">
      <w:pPr>
        <w:pStyle w:val="21"/>
        <w:ind w:firstLine="540"/>
        <w:rPr>
          <w:sz w:val="28"/>
          <w:szCs w:val="28"/>
        </w:rPr>
      </w:pPr>
    </w:p>
    <w:p w:rsidR="00792AB0" w:rsidRPr="00532D10" w:rsidRDefault="00792AB0" w:rsidP="009E25E3">
      <w:pPr>
        <w:pStyle w:val="21"/>
        <w:rPr>
          <w:sz w:val="28"/>
          <w:szCs w:val="28"/>
        </w:rPr>
      </w:pPr>
      <w:r w:rsidRPr="00532D10">
        <w:rPr>
          <w:b/>
          <w:bCs/>
          <w:sz w:val="28"/>
          <w:szCs w:val="28"/>
        </w:rPr>
        <w:t>3)</w:t>
      </w:r>
      <w:r w:rsidRPr="00532D10">
        <w:rPr>
          <w:sz w:val="28"/>
          <w:szCs w:val="28"/>
        </w:rPr>
        <w:t xml:space="preserve"> Информационное обеспечение: широкое использование сети Интернет, получение литературы по договору с РГБ, организация и развитие сотрудничества с научной электронной библиотекой eLIBRARY, развитие сайта института.</w:t>
      </w:r>
    </w:p>
    <w:p w:rsidR="00792AB0" w:rsidRPr="00532D10" w:rsidRDefault="00792AB0" w:rsidP="009E25E3">
      <w:pPr>
        <w:pStyle w:val="21"/>
        <w:rPr>
          <w:sz w:val="28"/>
          <w:szCs w:val="28"/>
        </w:rPr>
      </w:pPr>
    </w:p>
    <w:p w:rsidR="00792AB0" w:rsidRPr="00532D10" w:rsidRDefault="00792AB0" w:rsidP="009E25E3">
      <w:pPr>
        <w:rPr>
          <w:b/>
          <w:bCs/>
          <w:sz w:val="28"/>
          <w:szCs w:val="28"/>
          <w:u w:val="single"/>
        </w:rPr>
      </w:pPr>
      <w:r w:rsidRPr="00532D10">
        <w:rPr>
          <w:b/>
          <w:bCs/>
          <w:sz w:val="28"/>
          <w:szCs w:val="28"/>
        </w:rPr>
        <w:t>4)</w:t>
      </w:r>
      <w:r w:rsidRPr="00532D10">
        <w:rPr>
          <w:b/>
          <w:bCs/>
          <w:sz w:val="28"/>
          <w:szCs w:val="28"/>
          <w:u w:val="single"/>
        </w:rPr>
        <w:t xml:space="preserve"> Публикации:</w:t>
      </w:r>
    </w:p>
    <w:p w:rsidR="00792AB0" w:rsidRPr="00532D10" w:rsidRDefault="00792AB0" w:rsidP="009E25E3">
      <w:pPr>
        <w:ind w:firstLine="709"/>
        <w:jc w:val="center"/>
        <w:rPr>
          <w:b/>
          <w:bCs/>
          <w:sz w:val="28"/>
          <w:szCs w:val="28"/>
        </w:rPr>
      </w:pPr>
      <w:r w:rsidRPr="00532D10">
        <w:rPr>
          <w:b/>
          <w:bCs/>
          <w:sz w:val="28"/>
          <w:szCs w:val="28"/>
        </w:rPr>
        <w:t>Монографии:</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lastRenderedPageBreak/>
        <w:t>Казусь И.А. Стили московской архитектуры. М.: Искусство-</w:t>
      </w:r>
      <w:r w:rsidRPr="00532D10">
        <w:rPr>
          <w:sz w:val="28"/>
          <w:szCs w:val="28"/>
          <w:lang w:val="en-US"/>
        </w:rPr>
        <w:t>XXI</w:t>
      </w:r>
      <w:r w:rsidRPr="00532D10">
        <w:rPr>
          <w:sz w:val="28"/>
          <w:szCs w:val="28"/>
        </w:rPr>
        <w:t xml:space="preserve"> век, 2014 (в соавторстве с Т.И. Гейдор).</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t>Кириков Б.М. Архитектура петербургского модерна. Особняки и доходные дома. Изд. 5-е, с измен. СПб.: Коло, 2014. 576 с.</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t>Кириков Б.М. Архитектура Петербурга – Ленинграда. Страницы истории. СПб.: Коло, 2014. 400 с.: ил.</w:t>
      </w:r>
    </w:p>
    <w:p w:rsidR="00792AB0" w:rsidRPr="00532D10" w:rsidRDefault="00792AB0" w:rsidP="00131933">
      <w:pPr>
        <w:numPr>
          <w:ilvl w:val="0"/>
          <w:numId w:val="15"/>
        </w:numPr>
        <w:tabs>
          <w:tab w:val="clear" w:pos="720"/>
          <w:tab w:val="num" w:pos="360"/>
        </w:tabs>
        <w:ind w:left="360"/>
        <w:jc w:val="both"/>
        <w:rPr>
          <w:sz w:val="28"/>
          <w:szCs w:val="28"/>
        </w:rPr>
      </w:pPr>
      <w:r w:rsidRPr="00532D10">
        <w:rPr>
          <w:sz w:val="28"/>
          <w:szCs w:val="28"/>
          <w:lang w:val="en-US"/>
        </w:rPr>
        <w:t xml:space="preserve">Konyševa, Evgenija, Meerovič, Mark. Linkes Ufer, rechtes Ufer: Ernst May und die Planungsgeschicte von Magnitogorsk (1930 – 1933). </w:t>
      </w:r>
      <w:r w:rsidRPr="00532D10">
        <w:rPr>
          <w:sz w:val="28"/>
          <w:szCs w:val="28"/>
        </w:rPr>
        <w:t>Berlin: Theater der Zeit, 2014.</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t xml:space="preserve">Кукина И.В. Тенденции развития агломераций. Зарубежный опыт. Красноярск: СФУ, 2014. 142 с. </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t>Нащокина М.В. Московская архитектурная керамика. Конец X</w:t>
      </w:r>
      <w:r w:rsidRPr="00532D10">
        <w:rPr>
          <w:sz w:val="28"/>
          <w:szCs w:val="28"/>
          <w:lang w:val="en-US"/>
        </w:rPr>
        <w:t>IX</w:t>
      </w:r>
      <w:r w:rsidRPr="00532D10">
        <w:rPr>
          <w:sz w:val="28"/>
          <w:szCs w:val="28"/>
        </w:rPr>
        <w:t xml:space="preserve"> – начало </w:t>
      </w:r>
      <w:r w:rsidRPr="00532D10">
        <w:rPr>
          <w:sz w:val="28"/>
          <w:szCs w:val="28"/>
          <w:lang w:val="en-US"/>
        </w:rPr>
        <w:t>XX</w:t>
      </w:r>
      <w:r w:rsidRPr="00532D10">
        <w:rPr>
          <w:sz w:val="28"/>
          <w:szCs w:val="28"/>
        </w:rPr>
        <w:t xml:space="preserve"> века. М., Прогресс-Традиция, 2014. 560 с.: ил.</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t xml:space="preserve">Пономаренко Е.В. Города-заводы Южного Урала XVIII – начала XX века. Самара: Издательство СГАСУ, 2013. 162 с. </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t>Шевелёв И.Ш. Гармония в зеркале геометрии. Кострома, 2013. 13 а.л. (фактически вышла в 2014 г.)</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t>Шевелёв И.Ш. Пролог: Альфа и Омега. Кострома, 2013. 9 а.л. (фактически вышла в 2014 г.)</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t>Шевченко Э.А. Правовые аспекты охраны объектов культурного наследия (от единичных памятников к градостроительным комплексам). СПб: Зодчий, 2014 (в соавторстве с Никифоровым А.А.).</w:t>
      </w:r>
    </w:p>
    <w:p w:rsidR="00792AB0" w:rsidRPr="00532D10" w:rsidRDefault="00792AB0" w:rsidP="00131933">
      <w:pPr>
        <w:numPr>
          <w:ilvl w:val="0"/>
          <w:numId w:val="15"/>
        </w:numPr>
        <w:tabs>
          <w:tab w:val="clear" w:pos="720"/>
          <w:tab w:val="num" w:pos="360"/>
        </w:tabs>
        <w:ind w:left="360"/>
        <w:rPr>
          <w:sz w:val="28"/>
          <w:szCs w:val="28"/>
        </w:rPr>
      </w:pPr>
      <w:r w:rsidRPr="00532D10">
        <w:rPr>
          <w:sz w:val="28"/>
          <w:szCs w:val="28"/>
        </w:rPr>
        <w:t>Шукуров Ш.М. Архитектура современной мечети. Истоки. М.: Прогресс-Традиция, 2014.</w:t>
      </w:r>
    </w:p>
    <w:p w:rsidR="00792AB0" w:rsidRPr="00532D10" w:rsidRDefault="00792AB0" w:rsidP="009E25E3">
      <w:pPr>
        <w:rPr>
          <w:rStyle w:val="contributors"/>
          <w:sz w:val="28"/>
          <w:szCs w:val="28"/>
          <w:shd w:val="clear" w:color="auto" w:fill="FFFFFF"/>
        </w:rPr>
      </w:pPr>
    </w:p>
    <w:p w:rsidR="00792AB0" w:rsidRPr="00532D10" w:rsidRDefault="00792AB0" w:rsidP="009E25E3">
      <w:pPr>
        <w:rPr>
          <w:rStyle w:val="contributors"/>
          <w:sz w:val="28"/>
          <w:szCs w:val="28"/>
          <w:shd w:val="clear" w:color="auto" w:fill="FFFFFF"/>
        </w:rPr>
      </w:pPr>
      <w:r w:rsidRPr="00532D10">
        <w:rPr>
          <w:rStyle w:val="contributors"/>
          <w:sz w:val="28"/>
          <w:szCs w:val="28"/>
          <w:shd w:val="clear" w:color="auto" w:fill="FFFFFF"/>
        </w:rPr>
        <w:t>Участие в коллективной монографии:</w:t>
      </w:r>
    </w:p>
    <w:p w:rsidR="00792AB0" w:rsidRPr="00532D10" w:rsidRDefault="00792AB0" w:rsidP="009E25E3">
      <w:pPr>
        <w:numPr>
          <w:ilvl w:val="0"/>
          <w:numId w:val="17"/>
        </w:numPr>
        <w:rPr>
          <w:rStyle w:val="secondary"/>
          <w:sz w:val="28"/>
          <w:szCs w:val="28"/>
          <w:shd w:val="clear" w:color="auto" w:fill="FFFFFF"/>
          <w:lang w:val="en-US"/>
        </w:rPr>
      </w:pPr>
      <w:r w:rsidRPr="00532D10">
        <w:rPr>
          <w:rStyle w:val="afe"/>
          <w:i w:val="0"/>
          <w:iCs w:val="0"/>
          <w:sz w:val="28"/>
          <w:szCs w:val="28"/>
          <w:shd w:val="clear" w:color="auto" w:fill="FFFFFF"/>
          <w:lang w:val="en-US"/>
        </w:rPr>
        <w:t xml:space="preserve">Lazar Khidekel and Suprematism / </w:t>
      </w:r>
      <w:r w:rsidRPr="00532D10">
        <w:rPr>
          <w:rStyle w:val="contributors"/>
          <w:sz w:val="28"/>
          <w:szCs w:val="28"/>
          <w:shd w:val="clear" w:color="auto" w:fill="FFFFFF"/>
          <w:lang w:val="en-US"/>
        </w:rPr>
        <w:t>Khidekel, Regina, ed.</w:t>
      </w:r>
      <w:r w:rsidRPr="00532D10">
        <w:rPr>
          <w:rStyle w:val="cities"/>
          <w:sz w:val="28"/>
          <w:szCs w:val="28"/>
          <w:shd w:val="clear" w:color="auto" w:fill="FFFFFF"/>
          <w:lang w:val="en-US"/>
        </w:rPr>
        <w:t xml:space="preserve"> London and New York: </w:t>
      </w:r>
      <w:r w:rsidRPr="00532D10">
        <w:rPr>
          <w:rStyle w:val="publishers"/>
          <w:sz w:val="28"/>
          <w:szCs w:val="28"/>
          <w:shd w:val="clear" w:color="auto" w:fill="FFFFFF"/>
          <w:lang w:val="en-US"/>
        </w:rPr>
        <w:t xml:space="preserve">Prestel Publishing, </w:t>
      </w:r>
      <w:r w:rsidRPr="00532D10">
        <w:rPr>
          <w:rStyle w:val="year"/>
          <w:sz w:val="28"/>
          <w:szCs w:val="28"/>
          <w:shd w:val="clear" w:color="auto" w:fill="FFFFFF"/>
          <w:lang w:val="en-US"/>
        </w:rPr>
        <w:t xml:space="preserve">2014. </w:t>
      </w:r>
      <w:r w:rsidRPr="00532D10">
        <w:rPr>
          <w:rStyle w:val="secondary"/>
          <w:sz w:val="28"/>
          <w:szCs w:val="28"/>
          <w:shd w:val="clear" w:color="auto" w:fill="FFFFFF"/>
          <w:lang w:val="en-US"/>
        </w:rPr>
        <w:t>256 pp.; 250 color ills. (</w:t>
      </w:r>
      <w:r w:rsidRPr="00532D10">
        <w:rPr>
          <w:rStyle w:val="secondary"/>
          <w:sz w:val="28"/>
          <w:szCs w:val="28"/>
          <w:shd w:val="clear" w:color="auto" w:fill="FFFFFF"/>
        </w:rPr>
        <w:t>Кириков</w:t>
      </w:r>
      <w:r w:rsidRPr="00532D10">
        <w:rPr>
          <w:rStyle w:val="secondary"/>
          <w:sz w:val="28"/>
          <w:szCs w:val="28"/>
          <w:shd w:val="clear" w:color="auto" w:fill="FFFFFF"/>
          <w:lang w:val="en-US"/>
        </w:rPr>
        <w:t xml:space="preserve"> </w:t>
      </w:r>
      <w:r w:rsidRPr="00532D10">
        <w:rPr>
          <w:rStyle w:val="secondary"/>
          <w:sz w:val="28"/>
          <w:szCs w:val="28"/>
          <w:shd w:val="clear" w:color="auto" w:fill="FFFFFF"/>
        </w:rPr>
        <w:t>Б</w:t>
      </w:r>
      <w:r w:rsidRPr="00532D10">
        <w:rPr>
          <w:rStyle w:val="secondary"/>
          <w:sz w:val="28"/>
          <w:szCs w:val="28"/>
          <w:shd w:val="clear" w:color="auto" w:fill="FFFFFF"/>
          <w:lang w:val="en-US"/>
        </w:rPr>
        <w:t>.</w:t>
      </w:r>
      <w:r w:rsidRPr="00532D10">
        <w:rPr>
          <w:rStyle w:val="secondary"/>
          <w:sz w:val="28"/>
          <w:szCs w:val="28"/>
          <w:shd w:val="clear" w:color="auto" w:fill="FFFFFF"/>
        </w:rPr>
        <w:t>М</w:t>
      </w:r>
      <w:r w:rsidRPr="00532D10">
        <w:rPr>
          <w:rStyle w:val="secondary"/>
          <w:sz w:val="28"/>
          <w:szCs w:val="28"/>
          <w:shd w:val="clear" w:color="auto" w:fill="FFFFFF"/>
          <w:lang w:val="en-US"/>
        </w:rPr>
        <w:t xml:space="preserve">., </w:t>
      </w:r>
      <w:r w:rsidRPr="00532D10">
        <w:rPr>
          <w:rStyle w:val="secondary"/>
          <w:sz w:val="28"/>
          <w:szCs w:val="28"/>
          <w:shd w:val="clear" w:color="auto" w:fill="FFFFFF"/>
        </w:rPr>
        <w:t>Штиглиц</w:t>
      </w:r>
      <w:r w:rsidRPr="00532D10">
        <w:rPr>
          <w:rStyle w:val="secondary"/>
          <w:sz w:val="28"/>
          <w:szCs w:val="28"/>
          <w:shd w:val="clear" w:color="auto" w:fill="FFFFFF"/>
          <w:lang w:val="en-US"/>
        </w:rPr>
        <w:t xml:space="preserve"> </w:t>
      </w:r>
      <w:r w:rsidRPr="00532D10">
        <w:rPr>
          <w:rStyle w:val="secondary"/>
          <w:sz w:val="28"/>
          <w:szCs w:val="28"/>
          <w:shd w:val="clear" w:color="auto" w:fill="FFFFFF"/>
        </w:rPr>
        <w:t>М</w:t>
      </w:r>
      <w:r w:rsidRPr="00532D10">
        <w:rPr>
          <w:rStyle w:val="secondary"/>
          <w:sz w:val="28"/>
          <w:szCs w:val="28"/>
          <w:shd w:val="clear" w:color="auto" w:fill="FFFFFF"/>
          <w:lang w:val="en-US"/>
        </w:rPr>
        <w:t>.</w:t>
      </w:r>
      <w:r w:rsidRPr="00532D10">
        <w:rPr>
          <w:rStyle w:val="secondary"/>
          <w:sz w:val="28"/>
          <w:szCs w:val="28"/>
          <w:shd w:val="clear" w:color="auto" w:fill="FFFFFF"/>
        </w:rPr>
        <w:t>С</w:t>
      </w:r>
      <w:r w:rsidRPr="00532D10">
        <w:rPr>
          <w:rStyle w:val="secondary"/>
          <w:sz w:val="28"/>
          <w:szCs w:val="28"/>
          <w:shd w:val="clear" w:color="auto" w:fill="FFFFFF"/>
          <w:lang w:val="en-US"/>
        </w:rPr>
        <w:t>.).</w:t>
      </w:r>
    </w:p>
    <w:p w:rsidR="00792AB0" w:rsidRPr="00532D10" w:rsidRDefault="00792AB0" w:rsidP="009E25E3">
      <w:pPr>
        <w:rPr>
          <w:sz w:val="28"/>
          <w:szCs w:val="28"/>
          <w:lang w:val="en-US"/>
        </w:rPr>
      </w:pPr>
    </w:p>
    <w:p w:rsidR="00792AB0" w:rsidRPr="00532D10" w:rsidRDefault="00792AB0" w:rsidP="009E25E3">
      <w:pPr>
        <w:jc w:val="center"/>
        <w:rPr>
          <w:rStyle w:val="af"/>
          <w:sz w:val="28"/>
          <w:szCs w:val="28"/>
        </w:rPr>
      </w:pPr>
      <w:r w:rsidRPr="00532D10">
        <w:rPr>
          <w:rStyle w:val="af"/>
          <w:sz w:val="28"/>
          <w:szCs w:val="28"/>
        </w:rPr>
        <w:t>Сборники научных трудов:</w:t>
      </w:r>
    </w:p>
    <w:p w:rsidR="00792AB0" w:rsidRPr="00532D10" w:rsidRDefault="00792AB0" w:rsidP="009E25E3">
      <w:pPr>
        <w:numPr>
          <w:ilvl w:val="0"/>
          <w:numId w:val="16"/>
        </w:numPr>
        <w:rPr>
          <w:sz w:val="28"/>
          <w:szCs w:val="28"/>
        </w:rPr>
      </w:pPr>
      <w:r w:rsidRPr="00532D10">
        <w:rPr>
          <w:sz w:val="28"/>
          <w:szCs w:val="28"/>
        </w:rPr>
        <w:t>Архитектура эпохи модерна в странах Балтийского региона / сост., науч. ред. С.С. Левошко. СПб.: Коло, 2014. 328 с. : ил.</w:t>
      </w:r>
    </w:p>
    <w:p w:rsidR="00792AB0" w:rsidRPr="00532D10" w:rsidRDefault="00792AB0" w:rsidP="009E25E3">
      <w:pPr>
        <w:numPr>
          <w:ilvl w:val="0"/>
          <w:numId w:val="16"/>
        </w:numPr>
        <w:rPr>
          <w:sz w:val="28"/>
          <w:szCs w:val="28"/>
        </w:rPr>
      </w:pPr>
      <w:r w:rsidRPr="00532D10">
        <w:rPr>
          <w:rStyle w:val="af"/>
          <w:b w:val="0"/>
          <w:bCs w:val="0"/>
          <w:sz w:val="28"/>
          <w:szCs w:val="28"/>
        </w:rPr>
        <w:t>Русская усадьба. Сборник Общества изучения русской усадьбы. Вып. 19 (35) / под ред. М.В. Нащокиной. СПб.: Коло, 2014. 660 с.: ил.</w:t>
      </w:r>
    </w:p>
    <w:p w:rsidR="00792AB0" w:rsidRPr="00532D10" w:rsidRDefault="00792AB0" w:rsidP="009E25E3">
      <w:pPr>
        <w:numPr>
          <w:ilvl w:val="0"/>
          <w:numId w:val="16"/>
        </w:numPr>
        <w:rPr>
          <w:rStyle w:val="af"/>
          <w:b w:val="0"/>
          <w:bCs w:val="0"/>
          <w:sz w:val="28"/>
          <w:szCs w:val="28"/>
        </w:rPr>
      </w:pPr>
      <w:r w:rsidRPr="00532D10">
        <w:rPr>
          <w:rStyle w:val="af"/>
          <w:b w:val="0"/>
          <w:bCs w:val="0"/>
          <w:sz w:val="28"/>
          <w:szCs w:val="28"/>
        </w:rPr>
        <w:t>Современная архитектура мира. Вып. 4 / отв. ред. Н.А. Коновалова. М.; СПб.: Нестор-История, 2014. 428 с.</w:t>
      </w:r>
    </w:p>
    <w:p w:rsidR="00792AB0" w:rsidRPr="00532D10" w:rsidRDefault="00792AB0" w:rsidP="009E25E3">
      <w:pPr>
        <w:numPr>
          <w:ilvl w:val="0"/>
          <w:numId w:val="16"/>
        </w:numPr>
        <w:jc w:val="both"/>
        <w:rPr>
          <w:rStyle w:val="af"/>
          <w:b w:val="0"/>
          <w:bCs w:val="0"/>
          <w:sz w:val="28"/>
          <w:szCs w:val="28"/>
        </w:rPr>
      </w:pPr>
      <w:r w:rsidRPr="00532D10">
        <w:rPr>
          <w:rStyle w:val="af"/>
          <w:b w:val="0"/>
          <w:bCs w:val="0"/>
          <w:sz w:val="28"/>
          <w:szCs w:val="28"/>
        </w:rPr>
        <w:t>Архитектурное наследство. Вып. 60 / отв. ред. И.А. Бондаренко. М., СПб.: Коло, 2014. 320 с.: ил.</w:t>
      </w:r>
    </w:p>
    <w:p w:rsidR="00792AB0" w:rsidRPr="00532D10" w:rsidRDefault="00792AB0" w:rsidP="009E25E3">
      <w:pPr>
        <w:numPr>
          <w:ilvl w:val="0"/>
          <w:numId w:val="16"/>
        </w:numPr>
        <w:jc w:val="both"/>
        <w:rPr>
          <w:rStyle w:val="af"/>
          <w:b w:val="0"/>
          <w:bCs w:val="0"/>
          <w:sz w:val="28"/>
          <w:szCs w:val="28"/>
        </w:rPr>
      </w:pPr>
      <w:r w:rsidRPr="00532D10">
        <w:rPr>
          <w:rStyle w:val="af"/>
          <w:b w:val="0"/>
          <w:bCs w:val="0"/>
          <w:sz w:val="28"/>
          <w:szCs w:val="28"/>
        </w:rPr>
        <w:t>Архитектурное наследство. Вып. 61 / отв. ред. И.А. Бондаренко. М., СПб.: Коло, 2014. 318 с.: ил.</w:t>
      </w:r>
    </w:p>
    <w:p w:rsidR="00792AB0" w:rsidRPr="00532D10" w:rsidRDefault="00792AB0" w:rsidP="009E25E3">
      <w:pPr>
        <w:rPr>
          <w:sz w:val="28"/>
          <w:szCs w:val="28"/>
        </w:rPr>
      </w:pPr>
    </w:p>
    <w:p w:rsidR="00792AB0" w:rsidRPr="00532D10" w:rsidRDefault="00792AB0" w:rsidP="009E25E3">
      <w:pPr>
        <w:pStyle w:val="a4"/>
        <w:tabs>
          <w:tab w:val="left" w:pos="2805"/>
        </w:tabs>
        <w:rPr>
          <w:sz w:val="28"/>
          <w:szCs w:val="28"/>
        </w:rPr>
      </w:pPr>
      <w:r w:rsidRPr="00532D10">
        <w:rPr>
          <w:sz w:val="28"/>
          <w:szCs w:val="28"/>
        </w:rPr>
        <w:t>Учебные пособия и брошюры:</w:t>
      </w:r>
    </w:p>
    <w:p w:rsidR="00792AB0" w:rsidRPr="00532D10" w:rsidRDefault="00792AB0" w:rsidP="009E25E3">
      <w:pPr>
        <w:numPr>
          <w:ilvl w:val="0"/>
          <w:numId w:val="14"/>
        </w:numPr>
        <w:jc w:val="both"/>
        <w:rPr>
          <w:sz w:val="28"/>
          <w:szCs w:val="28"/>
        </w:rPr>
      </w:pPr>
      <w:r w:rsidRPr="00532D10">
        <w:rPr>
          <w:sz w:val="28"/>
          <w:szCs w:val="28"/>
        </w:rPr>
        <w:lastRenderedPageBreak/>
        <w:t>Архитектурное образование за рубежом: учебное пособие / К.К. Карташова и др., в т.ч. Е.В. Барчугова, Н.А. Рочегова. Подразделы 1.4, 2.4, раздел 7. – М., МАРХИ, 2014. 370 с., илл.</w:t>
      </w:r>
    </w:p>
    <w:p w:rsidR="00792AB0" w:rsidRPr="00532D10" w:rsidRDefault="00792AB0" w:rsidP="009E25E3">
      <w:pPr>
        <w:pStyle w:val="a4"/>
        <w:rPr>
          <w:sz w:val="28"/>
          <w:szCs w:val="28"/>
        </w:rPr>
      </w:pPr>
    </w:p>
    <w:p w:rsidR="00792AB0" w:rsidRPr="00532D10" w:rsidRDefault="00792AB0" w:rsidP="009E25E3">
      <w:pPr>
        <w:pStyle w:val="21"/>
        <w:jc w:val="center"/>
        <w:rPr>
          <w:b/>
          <w:bCs/>
          <w:sz w:val="28"/>
          <w:szCs w:val="28"/>
        </w:rPr>
      </w:pPr>
      <w:r w:rsidRPr="00532D10">
        <w:rPr>
          <w:b/>
          <w:bCs/>
          <w:sz w:val="28"/>
          <w:szCs w:val="28"/>
          <w:lang w:val="en-US"/>
        </w:rPr>
        <w:t>V</w:t>
      </w:r>
      <w:r w:rsidRPr="00532D10">
        <w:rPr>
          <w:b/>
          <w:bCs/>
          <w:sz w:val="28"/>
          <w:szCs w:val="28"/>
        </w:rPr>
        <w:t>. ПРИЛОЖЕНИЕ:</w:t>
      </w:r>
    </w:p>
    <w:p w:rsidR="00792AB0" w:rsidRPr="00532D10" w:rsidRDefault="00792AB0" w:rsidP="009E25E3">
      <w:pPr>
        <w:shd w:val="clear" w:color="auto" w:fill="FFFFFF"/>
        <w:rPr>
          <w:b/>
          <w:bCs/>
          <w:sz w:val="28"/>
          <w:szCs w:val="28"/>
        </w:rPr>
      </w:pPr>
      <w:r w:rsidRPr="00532D10">
        <w:rPr>
          <w:b/>
          <w:bCs/>
          <w:sz w:val="28"/>
          <w:szCs w:val="28"/>
        </w:rPr>
        <w:t xml:space="preserve">1) </w:t>
      </w:r>
      <w:r w:rsidRPr="00532D10">
        <w:rPr>
          <w:b/>
          <w:bCs/>
          <w:sz w:val="28"/>
          <w:szCs w:val="28"/>
          <w:u w:val="single"/>
        </w:rPr>
        <w:t>Гранты</w:t>
      </w:r>
      <w:r w:rsidRPr="00532D10">
        <w:rPr>
          <w:b/>
          <w:bCs/>
          <w:sz w:val="28"/>
          <w:szCs w:val="28"/>
        </w:rPr>
        <w:t>:</w:t>
      </w:r>
    </w:p>
    <w:p w:rsidR="00792AB0" w:rsidRPr="00532D10" w:rsidRDefault="00792AB0" w:rsidP="009E25E3">
      <w:pPr>
        <w:rPr>
          <w:sz w:val="28"/>
          <w:szCs w:val="28"/>
        </w:rPr>
      </w:pPr>
      <w:r w:rsidRPr="00532D10">
        <w:rPr>
          <w:sz w:val="28"/>
          <w:szCs w:val="28"/>
        </w:rPr>
        <w:t>В 2014 г. институт являлся получателем:</w:t>
      </w:r>
    </w:p>
    <w:p w:rsidR="00792AB0" w:rsidRPr="00532D10" w:rsidRDefault="00792AB0" w:rsidP="009E25E3">
      <w:pPr>
        <w:rPr>
          <w:sz w:val="28"/>
          <w:szCs w:val="28"/>
        </w:rPr>
      </w:pPr>
      <w:r w:rsidRPr="00532D10">
        <w:rPr>
          <w:sz w:val="28"/>
          <w:szCs w:val="28"/>
        </w:rPr>
        <w:t>- 4 исследовательских грантов РГНФ.</w:t>
      </w:r>
    </w:p>
    <w:p w:rsidR="00792AB0" w:rsidRPr="00532D10" w:rsidRDefault="00792AB0" w:rsidP="009E25E3">
      <w:pPr>
        <w:rPr>
          <w:sz w:val="28"/>
          <w:szCs w:val="28"/>
        </w:rPr>
      </w:pPr>
      <w:r w:rsidRPr="00532D10">
        <w:rPr>
          <w:sz w:val="28"/>
          <w:szCs w:val="28"/>
        </w:rPr>
        <w:t>- 1 гранта РГНФ для проведения конференции.</w:t>
      </w:r>
    </w:p>
    <w:p w:rsidR="00792AB0" w:rsidRPr="00532D10" w:rsidRDefault="00792AB0" w:rsidP="00B4769A">
      <w:pPr>
        <w:jc w:val="both"/>
        <w:rPr>
          <w:sz w:val="28"/>
          <w:szCs w:val="28"/>
        </w:rPr>
      </w:pPr>
      <w:r w:rsidRPr="00532D10">
        <w:rPr>
          <w:sz w:val="28"/>
          <w:szCs w:val="28"/>
        </w:rPr>
        <w:t>Также сотрудники института являются руководителями или исполнителями в 1 исследовательском проекте, осуществляемом при финансовой поддержке РНФ, и в 4 исследовательских проектах, осуществляемых при финансовой поддержке РГНФ, в 1 гранте РГНФ на проведение конференции, в 4 грантах Министерства образования и науки России в рамках научно-исследовательского проекта по программе «Формирование государственного задания высшим учебным заведениям в части проведения научно-исследовательских работ», 1 гранта Евросоюза для участия в международном проекте «Деревянная архитектура в культурном ландшафте. Вызовы современности».</w:t>
      </w:r>
    </w:p>
    <w:p w:rsidR="00792AB0" w:rsidRPr="00532D10" w:rsidRDefault="00792AB0" w:rsidP="009E25E3">
      <w:pPr>
        <w:rPr>
          <w:sz w:val="28"/>
          <w:szCs w:val="28"/>
        </w:rPr>
      </w:pPr>
      <w:r w:rsidRPr="00532D10">
        <w:rPr>
          <w:sz w:val="28"/>
          <w:szCs w:val="28"/>
        </w:rPr>
        <w:t xml:space="preserve">Сотрудники института являлись стипендиатами Института исследований Центральной и Восточной Европы имени Гердера (Марбург/Лан, Германия), Германского института исторических исследований (Москва), </w:t>
      </w:r>
      <w:r w:rsidRPr="00532D10">
        <w:rPr>
          <w:snapToGrid w:val="0"/>
          <w:sz w:val="28"/>
          <w:szCs w:val="28"/>
        </w:rPr>
        <w:t>Фонда немецких гуманитарных научных институтов за границей (DGIA), и</w:t>
      </w:r>
      <w:r w:rsidRPr="00532D10">
        <w:rPr>
          <w:sz w:val="28"/>
          <w:szCs w:val="28"/>
        </w:rPr>
        <w:t>нститута Зинмана при университете Хайфы (Израиль).</w:t>
      </w:r>
    </w:p>
    <w:p w:rsidR="00792AB0" w:rsidRPr="00532D10" w:rsidRDefault="00792AB0" w:rsidP="009E25E3">
      <w:pPr>
        <w:rPr>
          <w:sz w:val="28"/>
          <w:szCs w:val="28"/>
        </w:rPr>
      </w:pPr>
    </w:p>
    <w:p w:rsidR="00792AB0" w:rsidRPr="00532D10" w:rsidRDefault="00792AB0" w:rsidP="009E25E3">
      <w:pPr>
        <w:jc w:val="both"/>
        <w:rPr>
          <w:b/>
          <w:bCs/>
          <w:sz w:val="28"/>
          <w:szCs w:val="28"/>
          <w:u w:val="single"/>
        </w:rPr>
      </w:pPr>
      <w:r w:rsidRPr="00532D10">
        <w:rPr>
          <w:b/>
          <w:bCs/>
          <w:sz w:val="28"/>
          <w:szCs w:val="28"/>
        </w:rPr>
        <w:t xml:space="preserve">2) </w:t>
      </w:r>
      <w:r w:rsidRPr="00532D10">
        <w:rPr>
          <w:b/>
          <w:bCs/>
          <w:sz w:val="28"/>
          <w:szCs w:val="28"/>
          <w:u w:val="single"/>
        </w:rPr>
        <w:t>Медали, почетные знаки и звания, дипломы, грамоты, премии, полученные в 2014 г:</w:t>
      </w:r>
    </w:p>
    <w:p w:rsidR="00792AB0" w:rsidRPr="00532D10" w:rsidRDefault="00792AB0" w:rsidP="009E25E3">
      <w:pPr>
        <w:jc w:val="both"/>
        <w:rPr>
          <w:sz w:val="28"/>
          <w:szCs w:val="28"/>
        </w:rPr>
      </w:pPr>
      <w:r w:rsidRPr="00532D10">
        <w:rPr>
          <w:sz w:val="28"/>
          <w:szCs w:val="28"/>
        </w:rPr>
        <w:t xml:space="preserve">- </w:t>
      </w:r>
      <w:r w:rsidRPr="00532D10">
        <w:rPr>
          <w:sz w:val="28"/>
          <w:szCs w:val="28"/>
          <w:lang w:val="en-US"/>
        </w:rPr>
        <w:t>EUROPA</w:t>
      </w:r>
      <w:r w:rsidRPr="00532D10">
        <w:rPr>
          <w:sz w:val="28"/>
          <w:szCs w:val="28"/>
        </w:rPr>
        <w:t xml:space="preserve"> </w:t>
      </w:r>
      <w:r w:rsidRPr="00532D10">
        <w:rPr>
          <w:sz w:val="28"/>
          <w:szCs w:val="28"/>
          <w:lang w:val="en-US"/>
        </w:rPr>
        <w:t>NOSTRA</w:t>
      </w:r>
      <w:r w:rsidRPr="00532D10">
        <w:rPr>
          <w:sz w:val="28"/>
          <w:szCs w:val="28"/>
        </w:rPr>
        <w:t xml:space="preserve"> </w:t>
      </w:r>
      <w:r w:rsidRPr="00532D10">
        <w:rPr>
          <w:sz w:val="28"/>
          <w:szCs w:val="28"/>
          <w:lang w:val="en-US"/>
        </w:rPr>
        <w:t>Award</w:t>
      </w:r>
      <w:r w:rsidRPr="00532D10">
        <w:rPr>
          <w:sz w:val="28"/>
          <w:szCs w:val="28"/>
        </w:rPr>
        <w:t xml:space="preserve"> 2014 (ежегодная премия в области европейского культурного наследия по категории 2 «Исследование наследия», присуждаемая Европейской Комиссией и организацией «Европа Ностра») за исследование “</w:t>
      </w:r>
      <w:r w:rsidRPr="00532D10">
        <w:rPr>
          <w:sz w:val="28"/>
          <w:szCs w:val="28"/>
          <w:lang w:val="en-US"/>
        </w:rPr>
        <w:t>Church</w:t>
      </w:r>
      <w:r w:rsidRPr="00532D10">
        <w:rPr>
          <w:sz w:val="28"/>
          <w:szCs w:val="28"/>
        </w:rPr>
        <w:t xml:space="preserve"> </w:t>
      </w:r>
      <w:r w:rsidRPr="00532D10">
        <w:rPr>
          <w:sz w:val="28"/>
          <w:szCs w:val="28"/>
          <w:lang w:val="en-US"/>
        </w:rPr>
        <w:t>architecture</w:t>
      </w:r>
      <w:r w:rsidRPr="00532D10">
        <w:rPr>
          <w:sz w:val="28"/>
          <w:szCs w:val="28"/>
        </w:rPr>
        <w:t xml:space="preserve"> </w:t>
      </w:r>
      <w:r w:rsidRPr="00532D10">
        <w:rPr>
          <w:sz w:val="28"/>
          <w:szCs w:val="28"/>
          <w:lang w:val="en-US"/>
        </w:rPr>
        <w:t>of</w:t>
      </w:r>
      <w:r w:rsidRPr="00532D10">
        <w:rPr>
          <w:sz w:val="28"/>
          <w:szCs w:val="28"/>
        </w:rPr>
        <w:t xml:space="preserve"> </w:t>
      </w:r>
      <w:r w:rsidRPr="00532D10">
        <w:rPr>
          <w:sz w:val="28"/>
          <w:szCs w:val="28"/>
          <w:lang w:val="en-US"/>
        </w:rPr>
        <w:t>the</w:t>
      </w:r>
      <w:r w:rsidRPr="00532D10">
        <w:rPr>
          <w:sz w:val="28"/>
          <w:szCs w:val="28"/>
        </w:rPr>
        <w:t xml:space="preserve"> 7</w:t>
      </w:r>
      <w:r w:rsidRPr="00532D10">
        <w:rPr>
          <w:sz w:val="28"/>
          <w:szCs w:val="28"/>
          <w:lang w:val="en-US"/>
        </w:rPr>
        <w:t>th</w:t>
      </w:r>
      <w:r w:rsidRPr="00532D10">
        <w:rPr>
          <w:sz w:val="28"/>
          <w:szCs w:val="28"/>
        </w:rPr>
        <w:t xml:space="preserve"> </w:t>
      </w:r>
      <w:r w:rsidRPr="00532D10">
        <w:rPr>
          <w:sz w:val="28"/>
          <w:szCs w:val="28"/>
          <w:lang w:val="en-US"/>
        </w:rPr>
        <w:t>century</w:t>
      </w:r>
      <w:r w:rsidRPr="00532D10">
        <w:rPr>
          <w:sz w:val="28"/>
          <w:szCs w:val="28"/>
        </w:rPr>
        <w:t xml:space="preserve"> </w:t>
      </w:r>
      <w:r w:rsidRPr="00532D10">
        <w:rPr>
          <w:sz w:val="28"/>
          <w:szCs w:val="28"/>
          <w:lang w:val="en-US"/>
        </w:rPr>
        <w:t>in</w:t>
      </w:r>
      <w:r w:rsidRPr="00532D10">
        <w:rPr>
          <w:sz w:val="28"/>
          <w:szCs w:val="28"/>
        </w:rPr>
        <w:t xml:space="preserve"> </w:t>
      </w:r>
      <w:r w:rsidRPr="00532D10">
        <w:rPr>
          <w:sz w:val="28"/>
          <w:szCs w:val="28"/>
          <w:lang w:val="en-US"/>
        </w:rPr>
        <w:t>Transcaucasian</w:t>
      </w:r>
      <w:r w:rsidRPr="00532D10">
        <w:rPr>
          <w:sz w:val="28"/>
          <w:szCs w:val="28"/>
        </w:rPr>
        <w:t xml:space="preserve"> </w:t>
      </w:r>
      <w:r w:rsidRPr="00532D10">
        <w:rPr>
          <w:sz w:val="28"/>
          <w:szCs w:val="28"/>
          <w:lang w:val="en-US"/>
        </w:rPr>
        <w:t>countries</w:t>
      </w:r>
      <w:r w:rsidRPr="00532D10">
        <w:rPr>
          <w:sz w:val="28"/>
          <w:szCs w:val="28"/>
        </w:rPr>
        <w:t>” (монография: Казарян А.Ю. Церковная архитектура стран Закавказья VII века: формирование и развитие традиции. Тома I-</w:t>
      </w:r>
      <w:r w:rsidRPr="00532D10">
        <w:rPr>
          <w:sz w:val="28"/>
          <w:szCs w:val="28"/>
          <w:lang w:val="en-US"/>
        </w:rPr>
        <w:t>IV</w:t>
      </w:r>
      <w:r w:rsidRPr="00532D10">
        <w:rPr>
          <w:sz w:val="28"/>
          <w:szCs w:val="28"/>
        </w:rPr>
        <w:t>. М.: Locus Standi, 2012-2013). Май 2014 г.</w:t>
      </w:r>
    </w:p>
    <w:p w:rsidR="00792AB0" w:rsidRPr="00532D10" w:rsidRDefault="00792AB0" w:rsidP="009E25E3">
      <w:pPr>
        <w:tabs>
          <w:tab w:val="left" w:pos="426"/>
        </w:tabs>
        <w:jc w:val="both"/>
        <w:rPr>
          <w:sz w:val="28"/>
          <w:szCs w:val="28"/>
        </w:rPr>
      </w:pPr>
      <w:r w:rsidRPr="00532D10">
        <w:rPr>
          <w:sz w:val="28"/>
          <w:szCs w:val="28"/>
        </w:rPr>
        <w:t>- Большая медаль РААСН за монографию: Казарян А.Ю. Церковная архитектура стран Закавказья VII века: формирование и развитие традиции. Тома I-</w:t>
      </w:r>
      <w:r w:rsidRPr="00532D10">
        <w:rPr>
          <w:sz w:val="28"/>
          <w:szCs w:val="28"/>
          <w:lang w:val="en-US"/>
        </w:rPr>
        <w:t>IV</w:t>
      </w:r>
      <w:r w:rsidRPr="00532D10">
        <w:rPr>
          <w:sz w:val="28"/>
          <w:szCs w:val="28"/>
        </w:rPr>
        <w:t>. М.: Locus Standi, 2012-2013. 18 апреля 2014 г.</w:t>
      </w:r>
    </w:p>
    <w:p w:rsidR="00792AB0" w:rsidRPr="00532D10" w:rsidRDefault="00792AB0" w:rsidP="009E25E3">
      <w:pPr>
        <w:pStyle w:val="Listenabsatz2"/>
        <w:shd w:val="clear" w:color="auto" w:fill="FFFFFF"/>
        <w:spacing w:after="0" w:line="240" w:lineRule="auto"/>
        <w:ind w:left="0"/>
        <w:jc w:val="both"/>
        <w:rPr>
          <w:rFonts w:ascii="Times New Roman" w:hAnsi="Times New Roman" w:cs="Times New Roman"/>
          <w:sz w:val="28"/>
          <w:szCs w:val="28"/>
        </w:rPr>
      </w:pPr>
      <w:r w:rsidRPr="00532D10">
        <w:rPr>
          <w:rFonts w:ascii="Times New Roman" w:hAnsi="Times New Roman" w:cs="Times New Roman"/>
          <w:sz w:val="28"/>
          <w:szCs w:val="28"/>
        </w:rPr>
        <w:t xml:space="preserve">- «Золотой знак» </w:t>
      </w:r>
      <w:r w:rsidRPr="00532D10">
        <w:rPr>
          <w:rFonts w:ascii="Times New Roman" w:hAnsi="Times New Roman" w:cs="Times New Roman"/>
          <w:sz w:val="28"/>
          <w:szCs w:val="28"/>
          <w:lang w:val="en-US"/>
        </w:rPr>
        <w:t>XXII</w:t>
      </w:r>
      <w:r w:rsidRPr="00532D10">
        <w:rPr>
          <w:rFonts w:ascii="Times New Roman" w:hAnsi="Times New Roman" w:cs="Times New Roman"/>
          <w:sz w:val="28"/>
          <w:szCs w:val="28"/>
        </w:rPr>
        <w:t xml:space="preserve"> Международного фестиваля «Зодчество» за победу в конкурсе «Лучшее печатное издание об архитекторах и архитектуре»: Нащокина М.В. серия книг об архитекторе Л.Н. Кекушеве. 24 декабря 2014 г.</w:t>
      </w:r>
    </w:p>
    <w:p w:rsidR="00792AB0" w:rsidRPr="00532D10" w:rsidRDefault="00792AB0" w:rsidP="009E25E3">
      <w:pPr>
        <w:pStyle w:val="Listenabsatz2"/>
        <w:shd w:val="clear" w:color="auto" w:fill="FFFFFF"/>
        <w:spacing w:after="0" w:line="240" w:lineRule="auto"/>
        <w:ind w:left="0"/>
        <w:jc w:val="both"/>
        <w:rPr>
          <w:rFonts w:ascii="Times New Roman" w:hAnsi="Times New Roman" w:cs="Times New Roman"/>
          <w:sz w:val="28"/>
          <w:szCs w:val="28"/>
        </w:rPr>
      </w:pPr>
      <w:r w:rsidRPr="00532D10">
        <w:rPr>
          <w:rFonts w:ascii="Times New Roman" w:hAnsi="Times New Roman" w:cs="Times New Roman"/>
          <w:sz w:val="28"/>
          <w:szCs w:val="28"/>
        </w:rPr>
        <w:t xml:space="preserve">- «Серебряный знак» </w:t>
      </w:r>
      <w:r w:rsidRPr="00532D10">
        <w:rPr>
          <w:rFonts w:ascii="Times New Roman" w:hAnsi="Times New Roman" w:cs="Times New Roman"/>
          <w:sz w:val="28"/>
          <w:szCs w:val="28"/>
          <w:lang w:val="en-US"/>
        </w:rPr>
        <w:t>XXII</w:t>
      </w:r>
      <w:r w:rsidRPr="00532D10">
        <w:rPr>
          <w:rFonts w:ascii="Times New Roman" w:hAnsi="Times New Roman" w:cs="Times New Roman"/>
          <w:sz w:val="28"/>
          <w:szCs w:val="28"/>
        </w:rPr>
        <w:t xml:space="preserve"> Международного фестиваля «Зодчество» за победу в конкурсе «Лучшее печатное издание об архитекторах и архитектуре»: серия «Современная архитектура мира». 24 декабря 2014 г.</w:t>
      </w:r>
    </w:p>
    <w:p w:rsidR="00792AB0" w:rsidRPr="00532D10" w:rsidRDefault="00792AB0" w:rsidP="0028606D">
      <w:pPr>
        <w:jc w:val="both"/>
        <w:rPr>
          <w:rFonts w:ascii="Sylfaen" w:hAnsi="Sylfaen" w:cs="Sylfaen"/>
          <w:color w:val="000000"/>
          <w:sz w:val="28"/>
          <w:szCs w:val="28"/>
        </w:rPr>
      </w:pPr>
      <w:r w:rsidRPr="00532D10">
        <w:rPr>
          <w:color w:val="000000"/>
          <w:sz w:val="28"/>
          <w:szCs w:val="28"/>
        </w:rPr>
        <w:t>- Диплом первой степени (по номинации «за исследование в области архитектуры») Ереванского архитектурного биеннале – 2014 за монографию: Казарян А.Ю. Церковная архитектура стран Закавказья VII века: формирование и развитие традиции. Тома I-</w:t>
      </w:r>
      <w:r w:rsidRPr="00532D10">
        <w:rPr>
          <w:color w:val="000000"/>
          <w:sz w:val="28"/>
          <w:szCs w:val="28"/>
          <w:lang w:val="en-US"/>
        </w:rPr>
        <w:t>IV</w:t>
      </w:r>
      <w:r w:rsidRPr="00532D10">
        <w:rPr>
          <w:color w:val="000000"/>
          <w:sz w:val="28"/>
          <w:szCs w:val="28"/>
        </w:rPr>
        <w:t>. М.: Locus Standi, 2012-2013. Ноябрь 2014 г.;</w:t>
      </w:r>
    </w:p>
    <w:p w:rsidR="00792AB0" w:rsidRPr="00532D10" w:rsidRDefault="00792AB0" w:rsidP="009E25E3">
      <w:pPr>
        <w:pStyle w:val="Listenabsatz2"/>
        <w:spacing w:after="0" w:line="240" w:lineRule="auto"/>
        <w:ind w:left="0"/>
        <w:jc w:val="both"/>
        <w:rPr>
          <w:rFonts w:ascii="Times New Roman" w:hAnsi="Times New Roman" w:cs="Times New Roman"/>
          <w:sz w:val="28"/>
          <w:szCs w:val="28"/>
        </w:rPr>
      </w:pPr>
      <w:r w:rsidRPr="00532D10">
        <w:rPr>
          <w:rFonts w:ascii="Times New Roman" w:hAnsi="Times New Roman" w:cs="Times New Roman"/>
          <w:sz w:val="28"/>
          <w:szCs w:val="28"/>
        </w:rPr>
        <w:lastRenderedPageBreak/>
        <w:t>- 2 диплома РААСН за монографии, отмеченные в конкурсе на лучшие научные и творческие работы в области архитектуры. 18 апреля 2014 г.</w:t>
      </w:r>
    </w:p>
    <w:p w:rsidR="00792AB0" w:rsidRPr="00532D10" w:rsidRDefault="00792AB0" w:rsidP="009E25E3">
      <w:pPr>
        <w:pStyle w:val="Listenabsatz2"/>
        <w:spacing w:after="0" w:line="240" w:lineRule="auto"/>
        <w:ind w:left="0"/>
        <w:jc w:val="both"/>
        <w:rPr>
          <w:rFonts w:ascii="Times New Roman" w:hAnsi="Times New Roman" w:cs="Times New Roman"/>
          <w:sz w:val="28"/>
          <w:szCs w:val="28"/>
        </w:rPr>
      </w:pPr>
      <w:r w:rsidRPr="00532D10">
        <w:rPr>
          <w:rFonts w:ascii="Times New Roman" w:hAnsi="Times New Roman" w:cs="Times New Roman"/>
          <w:sz w:val="28"/>
          <w:szCs w:val="28"/>
        </w:rPr>
        <w:t>- 2 диплома РААСН за серии статей, отмеченные в конкурсе для молодых ученых и специалистов за лучшие научные и творческие работы в области архитектуры за 2013 г. 18 апреля 2014 г.</w:t>
      </w:r>
    </w:p>
    <w:p w:rsidR="00792AB0" w:rsidRPr="00532D10" w:rsidRDefault="00792AB0" w:rsidP="009E25E3">
      <w:pPr>
        <w:jc w:val="both"/>
        <w:rPr>
          <w:sz w:val="28"/>
          <w:szCs w:val="28"/>
        </w:rPr>
      </w:pPr>
      <w:r w:rsidRPr="00532D10">
        <w:rPr>
          <w:sz w:val="28"/>
          <w:szCs w:val="28"/>
        </w:rPr>
        <w:t xml:space="preserve">- Диплом </w:t>
      </w:r>
      <w:r w:rsidRPr="00532D10">
        <w:rPr>
          <w:sz w:val="28"/>
          <w:szCs w:val="28"/>
          <w:lang w:val="en-US"/>
        </w:rPr>
        <w:t>XXII</w:t>
      </w:r>
      <w:r w:rsidRPr="00532D10">
        <w:rPr>
          <w:sz w:val="28"/>
          <w:szCs w:val="28"/>
        </w:rPr>
        <w:t xml:space="preserve"> Международного фестиваля «Зодчество» за победу в конкурсе «Лучшее печатное издание об архитекторах и архитектуре». 24 декабря 2014 г.</w:t>
      </w:r>
    </w:p>
    <w:p w:rsidR="00792AB0" w:rsidRPr="00532D10" w:rsidRDefault="00792AB0" w:rsidP="009E25E3">
      <w:pPr>
        <w:pStyle w:val="21"/>
        <w:rPr>
          <w:sz w:val="28"/>
          <w:szCs w:val="28"/>
        </w:rPr>
      </w:pPr>
      <w:r w:rsidRPr="00532D10">
        <w:rPr>
          <w:sz w:val="28"/>
          <w:szCs w:val="28"/>
        </w:rPr>
        <w:t>- Премия имени Д.С. Лихачева за выдающийся вклад в сохранение культурного наследия России. 30 сентября 2014 г. (О.М. Иоаннисян).</w:t>
      </w:r>
    </w:p>
    <w:p w:rsidR="00792AB0" w:rsidRPr="00532D10" w:rsidRDefault="00792AB0" w:rsidP="009E25E3">
      <w:pPr>
        <w:jc w:val="both"/>
        <w:rPr>
          <w:sz w:val="28"/>
          <w:szCs w:val="28"/>
        </w:rPr>
      </w:pPr>
      <w:r w:rsidRPr="00532D10">
        <w:rPr>
          <w:sz w:val="28"/>
          <w:szCs w:val="28"/>
        </w:rPr>
        <w:t>- Премия имени А.И. Комеча «За общественно значимую позицию в деле защиты и сохранения культурного наследия России» (В.П. Орфинский).</w:t>
      </w:r>
    </w:p>
    <w:p w:rsidR="00792AB0" w:rsidRPr="00532D10" w:rsidRDefault="00792AB0" w:rsidP="009E25E3">
      <w:pPr>
        <w:jc w:val="both"/>
        <w:rPr>
          <w:sz w:val="28"/>
          <w:szCs w:val="28"/>
        </w:rPr>
      </w:pPr>
      <w:r w:rsidRPr="00532D10">
        <w:rPr>
          <w:sz w:val="28"/>
          <w:szCs w:val="28"/>
        </w:rPr>
        <w:t>- Диплом первой степени Ереванского архитектурного биеннале–2014 в номинации «за исследование в области архитектуры» (А.Ю. Казарян).</w:t>
      </w:r>
    </w:p>
    <w:p w:rsidR="00792AB0" w:rsidRPr="00532D10" w:rsidRDefault="00792AB0" w:rsidP="009E25E3">
      <w:pPr>
        <w:pStyle w:val="21"/>
        <w:rPr>
          <w:sz w:val="28"/>
          <w:szCs w:val="28"/>
        </w:rPr>
      </w:pPr>
      <w:r w:rsidRPr="00532D10">
        <w:rPr>
          <w:sz w:val="28"/>
          <w:szCs w:val="28"/>
        </w:rPr>
        <w:t xml:space="preserve">- Диплом в номинации «Книги об архитектуре и архитекторах» архитектурного смотра–конкурса «Архитектон» (Санкт-петербургский союз архитекторов) (Б.М. Кириков). </w:t>
      </w:r>
    </w:p>
    <w:p w:rsidR="00792AB0" w:rsidRPr="00532D10" w:rsidRDefault="00792AB0" w:rsidP="009E25E3">
      <w:pPr>
        <w:jc w:val="both"/>
        <w:rPr>
          <w:sz w:val="28"/>
          <w:szCs w:val="28"/>
        </w:rPr>
      </w:pPr>
      <w:r w:rsidRPr="00532D10">
        <w:rPr>
          <w:sz w:val="28"/>
          <w:szCs w:val="28"/>
        </w:rPr>
        <w:t xml:space="preserve">- Диплом МООСАО </w:t>
      </w:r>
      <w:r w:rsidRPr="00532D10">
        <w:rPr>
          <w:sz w:val="28"/>
          <w:szCs w:val="28"/>
          <w:lang w:val="en-US"/>
        </w:rPr>
        <w:t>I</w:t>
      </w:r>
      <w:r w:rsidRPr="00532D10">
        <w:rPr>
          <w:sz w:val="28"/>
          <w:szCs w:val="28"/>
        </w:rPr>
        <w:t xml:space="preserve"> степени за монографию: Кукина И.В. «Тенденции развития агломераций. Зарубежный опыт». Красноярск: СФУ, 2014.</w:t>
      </w:r>
    </w:p>
    <w:p w:rsidR="00792AB0" w:rsidRPr="00532D10" w:rsidRDefault="00792AB0" w:rsidP="009E25E3">
      <w:pPr>
        <w:pStyle w:val="21"/>
        <w:rPr>
          <w:sz w:val="28"/>
          <w:szCs w:val="28"/>
        </w:rPr>
      </w:pPr>
      <w:r w:rsidRPr="00532D10">
        <w:rPr>
          <w:sz w:val="28"/>
          <w:szCs w:val="28"/>
        </w:rPr>
        <w:t>- Премия великой княгини Елизаветы Федоровны (А.В. Кафтанов)</w:t>
      </w:r>
    </w:p>
    <w:p w:rsidR="00792AB0" w:rsidRPr="00532D10" w:rsidRDefault="00792AB0" w:rsidP="009E25E3">
      <w:pPr>
        <w:pStyle w:val="21"/>
        <w:rPr>
          <w:sz w:val="28"/>
          <w:szCs w:val="28"/>
        </w:rPr>
      </w:pPr>
      <w:r w:rsidRPr="00532D10">
        <w:rPr>
          <w:sz w:val="28"/>
          <w:szCs w:val="28"/>
        </w:rPr>
        <w:t>- Памятный знак на Московском планетарии как лучшем объекте реконструкции 2011 года (рук. авторского коллектива, ГАП А.В. Анисимов). 15 июля 2014 г.</w:t>
      </w:r>
    </w:p>
    <w:p w:rsidR="00792AB0" w:rsidRPr="00532D10" w:rsidRDefault="00792AB0" w:rsidP="009E25E3">
      <w:pPr>
        <w:jc w:val="both"/>
        <w:rPr>
          <w:sz w:val="28"/>
          <w:szCs w:val="28"/>
        </w:rPr>
      </w:pPr>
      <w:r w:rsidRPr="00532D10">
        <w:rPr>
          <w:sz w:val="28"/>
          <w:szCs w:val="28"/>
        </w:rPr>
        <w:t>- Памятный знак Хабаровской мэрии “Лучший хранитель истории”. Апрель 2014 г. (Н.П. Крадин).</w:t>
      </w:r>
    </w:p>
    <w:p w:rsidR="00792AB0" w:rsidRPr="00532D10" w:rsidRDefault="00792AB0" w:rsidP="009E25E3">
      <w:pPr>
        <w:jc w:val="both"/>
        <w:rPr>
          <w:sz w:val="28"/>
          <w:szCs w:val="28"/>
        </w:rPr>
      </w:pPr>
      <w:r w:rsidRPr="00532D10">
        <w:rPr>
          <w:sz w:val="28"/>
          <w:szCs w:val="28"/>
        </w:rPr>
        <w:t>- Звание «Почетный гражданин города Петрозаводска» (В.П. Орфинский).</w:t>
      </w:r>
    </w:p>
    <w:p w:rsidR="00792AB0" w:rsidRPr="00532D10" w:rsidRDefault="00792AB0" w:rsidP="009E25E3">
      <w:pPr>
        <w:jc w:val="both"/>
        <w:rPr>
          <w:sz w:val="28"/>
          <w:szCs w:val="28"/>
        </w:rPr>
      </w:pPr>
      <w:r w:rsidRPr="00532D10">
        <w:rPr>
          <w:sz w:val="28"/>
          <w:szCs w:val="28"/>
        </w:rPr>
        <w:t>- Медаль Ю. Гагарина от Федерации космонавтики России (А.В. Кафтанов).</w:t>
      </w:r>
    </w:p>
    <w:p w:rsidR="00792AB0" w:rsidRPr="00532D10" w:rsidRDefault="00792AB0" w:rsidP="009E25E3">
      <w:pPr>
        <w:jc w:val="both"/>
        <w:rPr>
          <w:sz w:val="28"/>
          <w:szCs w:val="28"/>
        </w:rPr>
      </w:pPr>
      <w:r w:rsidRPr="00532D10">
        <w:rPr>
          <w:sz w:val="28"/>
          <w:szCs w:val="28"/>
        </w:rPr>
        <w:t>- Благодарственное письмо Совета Федерации Федерального собрания</w:t>
      </w:r>
    </w:p>
    <w:p w:rsidR="00792AB0" w:rsidRPr="00532D10" w:rsidRDefault="00792AB0" w:rsidP="009E25E3">
      <w:pPr>
        <w:jc w:val="both"/>
        <w:rPr>
          <w:sz w:val="28"/>
          <w:szCs w:val="28"/>
        </w:rPr>
      </w:pPr>
      <w:r w:rsidRPr="00532D10">
        <w:rPr>
          <w:sz w:val="28"/>
          <w:szCs w:val="28"/>
        </w:rPr>
        <w:t>- Благодарственное письмо РААСН</w:t>
      </w:r>
    </w:p>
    <w:p w:rsidR="00792AB0" w:rsidRPr="00532D10" w:rsidRDefault="00792AB0" w:rsidP="009E25E3">
      <w:pPr>
        <w:jc w:val="both"/>
        <w:rPr>
          <w:sz w:val="28"/>
          <w:szCs w:val="28"/>
        </w:rPr>
      </w:pPr>
      <w:r w:rsidRPr="00532D10">
        <w:rPr>
          <w:sz w:val="28"/>
          <w:szCs w:val="28"/>
        </w:rPr>
        <w:t>- Благодарность ЦНИИП Минстроя России</w:t>
      </w:r>
    </w:p>
    <w:p w:rsidR="00792AB0" w:rsidRPr="00532D10" w:rsidRDefault="00792AB0" w:rsidP="009E25E3">
      <w:pPr>
        <w:jc w:val="both"/>
        <w:rPr>
          <w:sz w:val="28"/>
          <w:szCs w:val="28"/>
        </w:rPr>
      </w:pPr>
      <w:r w:rsidRPr="00532D10">
        <w:rPr>
          <w:sz w:val="28"/>
          <w:szCs w:val="28"/>
        </w:rPr>
        <w:t xml:space="preserve">- Грамота международного молодежного научного форума «Ломоносов» за лучший доклад на </w:t>
      </w:r>
      <w:r w:rsidRPr="00532D10">
        <w:rPr>
          <w:sz w:val="28"/>
          <w:szCs w:val="28"/>
          <w:lang w:val="en-US"/>
        </w:rPr>
        <w:t>XXI</w:t>
      </w:r>
      <w:r w:rsidRPr="00532D10">
        <w:rPr>
          <w:sz w:val="28"/>
          <w:szCs w:val="28"/>
        </w:rPr>
        <w:t xml:space="preserve"> международной научной конференции студентов, аспирантов и молодых ученых «Ломоносов».</w:t>
      </w:r>
    </w:p>
    <w:p w:rsidR="00792AB0" w:rsidRPr="00532D10" w:rsidRDefault="00792AB0" w:rsidP="009E25E3">
      <w:pPr>
        <w:pStyle w:val="21"/>
        <w:rPr>
          <w:sz w:val="28"/>
          <w:szCs w:val="28"/>
        </w:rPr>
      </w:pPr>
      <w:r w:rsidRPr="00532D10">
        <w:rPr>
          <w:sz w:val="28"/>
          <w:szCs w:val="28"/>
        </w:rPr>
        <w:t>- Грамота Молодежного конкурса</w:t>
      </w:r>
      <w:r w:rsidRPr="00532D10">
        <w:rPr>
          <w:rFonts w:ascii="Tahoma" w:hAnsi="Tahoma" w:cs="Tahoma"/>
          <w:sz w:val="28"/>
          <w:szCs w:val="28"/>
          <w:shd w:val="clear" w:color="auto" w:fill="FFFFFF"/>
        </w:rPr>
        <w:t xml:space="preserve"> </w:t>
      </w:r>
      <w:r w:rsidRPr="00532D10">
        <w:rPr>
          <w:sz w:val="28"/>
          <w:szCs w:val="28"/>
          <w:shd w:val="clear" w:color="auto" w:fill="FFFFFF"/>
        </w:rPr>
        <w:t>архитектурно-конструкторских инсталляций «Наследники Шухова» руководителю трех проектов, отмеченных в числе победителей конкурса.</w:t>
      </w:r>
    </w:p>
    <w:p w:rsidR="00792AB0" w:rsidRPr="00532D10" w:rsidRDefault="00792AB0" w:rsidP="009E25E3">
      <w:pPr>
        <w:jc w:val="both"/>
        <w:rPr>
          <w:sz w:val="28"/>
          <w:szCs w:val="28"/>
        </w:rPr>
      </w:pPr>
      <w:r w:rsidRPr="00532D10">
        <w:rPr>
          <w:sz w:val="28"/>
          <w:szCs w:val="28"/>
        </w:rPr>
        <w:t>- Грамота СА России за книгу “Старый Хабаровск (1858-2013)” на Международном конкурсе дипломных и магистерских работ в г. Баку. Сентябрь 2014 г.</w:t>
      </w:r>
    </w:p>
    <w:p w:rsidR="00792AB0" w:rsidRPr="00532D10" w:rsidRDefault="00792AB0" w:rsidP="009E25E3">
      <w:pPr>
        <w:pStyle w:val="21"/>
        <w:ind w:firstLine="540"/>
        <w:rPr>
          <w:sz w:val="28"/>
          <w:szCs w:val="28"/>
        </w:rPr>
      </w:pPr>
    </w:p>
    <w:p w:rsidR="00532D10" w:rsidRDefault="00532D10" w:rsidP="009E25E3">
      <w:pPr>
        <w:jc w:val="both"/>
        <w:rPr>
          <w:sz w:val="28"/>
          <w:szCs w:val="28"/>
        </w:rPr>
      </w:pPr>
    </w:p>
    <w:p w:rsidR="00792AB0" w:rsidRPr="00532D10" w:rsidRDefault="00792AB0" w:rsidP="009E25E3">
      <w:pPr>
        <w:jc w:val="both"/>
        <w:rPr>
          <w:sz w:val="28"/>
          <w:szCs w:val="28"/>
        </w:rPr>
      </w:pPr>
      <w:r w:rsidRPr="00532D10">
        <w:rPr>
          <w:sz w:val="28"/>
          <w:szCs w:val="28"/>
        </w:rPr>
        <w:t xml:space="preserve">Директор института </w:t>
      </w:r>
    </w:p>
    <w:p w:rsidR="00792AB0" w:rsidRPr="00532D10" w:rsidRDefault="00792AB0" w:rsidP="009E25E3">
      <w:pPr>
        <w:jc w:val="both"/>
        <w:rPr>
          <w:sz w:val="28"/>
          <w:szCs w:val="28"/>
        </w:rPr>
      </w:pPr>
      <w:r w:rsidRPr="00532D10">
        <w:rPr>
          <w:sz w:val="28"/>
          <w:szCs w:val="28"/>
        </w:rPr>
        <w:t>член-корр. РААСН, д. арх., проф.</w:t>
      </w:r>
      <w:r w:rsidRPr="00532D10">
        <w:rPr>
          <w:sz w:val="28"/>
          <w:szCs w:val="28"/>
        </w:rPr>
        <w:tab/>
      </w:r>
      <w:r w:rsidRPr="00532D10">
        <w:rPr>
          <w:sz w:val="28"/>
          <w:szCs w:val="28"/>
        </w:rPr>
        <w:tab/>
      </w:r>
      <w:r w:rsidRPr="00532D10">
        <w:rPr>
          <w:sz w:val="28"/>
          <w:szCs w:val="28"/>
        </w:rPr>
        <w:tab/>
      </w:r>
      <w:r w:rsidRPr="00532D10">
        <w:rPr>
          <w:sz w:val="28"/>
          <w:szCs w:val="28"/>
        </w:rPr>
        <w:tab/>
      </w:r>
      <w:r w:rsidRPr="00532D10">
        <w:rPr>
          <w:sz w:val="28"/>
          <w:szCs w:val="28"/>
        </w:rPr>
        <w:tab/>
        <w:t>И.А. Бондаренко</w:t>
      </w:r>
    </w:p>
    <w:p w:rsidR="00792AB0" w:rsidRPr="00532D10" w:rsidRDefault="00792AB0" w:rsidP="009E25E3">
      <w:pPr>
        <w:jc w:val="both"/>
        <w:rPr>
          <w:sz w:val="28"/>
          <w:szCs w:val="28"/>
        </w:rPr>
      </w:pPr>
    </w:p>
    <w:p w:rsidR="00792AB0" w:rsidRPr="00532D10" w:rsidRDefault="00792AB0" w:rsidP="009E25E3">
      <w:pPr>
        <w:jc w:val="both"/>
        <w:rPr>
          <w:sz w:val="28"/>
          <w:szCs w:val="28"/>
        </w:rPr>
      </w:pPr>
      <w:r w:rsidRPr="00532D10">
        <w:rPr>
          <w:sz w:val="28"/>
          <w:szCs w:val="28"/>
        </w:rPr>
        <w:t>Ученый секретарь института</w:t>
      </w:r>
    </w:p>
    <w:p w:rsidR="00792AB0" w:rsidRPr="00532D10" w:rsidRDefault="00792AB0" w:rsidP="009E25E3">
      <w:pPr>
        <w:jc w:val="both"/>
        <w:rPr>
          <w:sz w:val="28"/>
          <w:szCs w:val="28"/>
        </w:rPr>
      </w:pPr>
      <w:r w:rsidRPr="00532D10">
        <w:rPr>
          <w:sz w:val="28"/>
          <w:szCs w:val="28"/>
        </w:rPr>
        <w:t>к. иск.</w:t>
      </w:r>
      <w:r w:rsidRPr="00532D10">
        <w:rPr>
          <w:sz w:val="28"/>
          <w:szCs w:val="28"/>
        </w:rPr>
        <w:tab/>
      </w:r>
      <w:r w:rsidRPr="00532D10">
        <w:rPr>
          <w:sz w:val="28"/>
          <w:szCs w:val="28"/>
        </w:rPr>
        <w:tab/>
      </w:r>
      <w:r w:rsidRPr="00532D10">
        <w:rPr>
          <w:sz w:val="28"/>
          <w:szCs w:val="28"/>
        </w:rPr>
        <w:tab/>
      </w:r>
      <w:r w:rsidRPr="00532D10">
        <w:rPr>
          <w:sz w:val="28"/>
          <w:szCs w:val="28"/>
        </w:rPr>
        <w:tab/>
      </w:r>
      <w:r w:rsidRPr="00532D10">
        <w:rPr>
          <w:sz w:val="28"/>
          <w:szCs w:val="28"/>
        </w:rPr>
        <w:tab/>
      </w:r>
      <w:r w:rsidRPr="00532D10">
        <w:rPr>
          <w:sz w:val="28"/>
          <w:szCs w:val="28"/>
        </w:rPr>
        <w:tab/>
      </w:r>
      <w:r w:rsidRPr="00532D10">
        <w:rPr>
          <w:sz w:val="28"/>
          <w:szCs w:val="28"/>
        </w:rPr>
        <w:tab/>
      </w:r>
      <w:r w:rsidRPr="00532D10">
        <w:rPr>
          <w:sz w:val="28"/>
          <w:szCs w:val="28"/>
        </w:rPr>
        <w:tab/>
      </w:r>
      <w:r w:rsidRPr="00532D10">
        <w:rPr>
          <w:sz w:val="28"/>
          <w:szCs w:val="28"/>
        </w:rPr>
        <w:tab/>
        <w:t>Д.В. Кейпен-Вардиц</w:t>
      </w:r>
    </w:p>
    <w:sectPr w:rsidR="00792AB0" w:rsidRPr="00532D10" w:rsidSect="00394493">
      <w:headerReference w:type="default" r:id="rId11"/>
      <w:footnotePr>
        <w:numFmt w:val="chicago"/>
        <w:numRestart w:val="eachPage"/>
      </w:footnotePr>
      <w:pgSz w:w="11906" w:h="16838"/>
      <w:pgMar w:top="1134" w:right="851"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E85" w:rsidRDefault="003D5E85">
      <w:r>
        <w:separator/>
      </w:r>
    </w:p>
  </w:endnote>
  <w:endnote w:type="continuationSeparator" w:id="0">
    <w:p w:rsidR="003D5E85" w:rsidRDefault="003D5E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E85" w:rsidRDefault="003D5E85">
      <w:r>
        <w:separator/>
      </w:r>
    </w:p>
  </w:footnote>
  <w:footnote w:type="continuationSeparator" w:id="0">
    <w:p w:rsidR="003D5E85" w:rsidRDefault="003D5E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AB0" w:rsidRDefault="00DB30B0">
    <w:pPr>
      <w:pStyle w:val="a6"/>
      <w:framePr w:wrap="auto" w:vAnchor="text" w:hAnchor="margin" w:xAlign="right" w:y="1"/>
      <w:rPr>
        <w:rStyle w:val="a8"/>
      </w:rPr>
    </w:pPr>
    <w:r>
      <w:rPr>
        <w:rStyle w:val="a8"/>
      </w:rPr>
      <w:fldChar w:fldCharType="begin"/>
    </w:r>
    <w:r w:rsidR="00792AB0">
      <w:rPr>
        <w:rStyle w:val="a8"/>
      </w:rPr>
      <w:instrText xml:space="preserve">PAGE  </w:instrText>
    </w:r>
    <w:r>
      <w:rPr>
        <w:rStyle w:val="a8"/>
      </w:rPr>
      <w:fldChar w:fldCharType="separate"/>
    </w:r>
    <w:r w:rsidR="00532D10">
      <w:rPr>
        <w:rStyle w:val="a8"/>
        <w:noProof/>
      </w:rPr>
      <w:t>39</w:t>
    </w:r>
    <w:r>
      <w:rPr>
        <w:rStyle w:val="a8"/>
      </w:rPr>
      <w:fldChar w:fldCharType="end"/>
    </w:r>
  </w:p>
  <w:p w:rsidR="00792AB0" w:rsidRDefault="00792AB0">
    <w:pPr>
      <w:pStyle w:val="a6"/>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9115D"/>
    <w:multiLevelType w:val="hybridMultilevel"/>
    <w:tmpl w:val="C2DAD91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nsid w:val="067743E9"/>
    <w:multiLevelType w:val="hybridMultilevel"/>
    <w:tmpl w:val="15A6FC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A25270C"/>
    <w:multiLevelType w:val="hybridMultilevel"/>
    <w:tmpl w:val="44D065BE"/>
    <w:lvl w:ilvl="0" w:tplc="9E4E86E6">
      <w:start w:val="1"/>
      <w:numFmt w:val="decimal"/>
      <w:lvlText w:val="%1."/>
      <w:lvlJc w:val="left"/>
      <w:pPr>
        <w:tabs>
          <w:tab w:val="num" w:pos="360"/>
        </w:tabs>
        <w:ind w:left="360" w:hanging="360"/>
      </w:pPr>
      <w:rPr>
        <w:rFonts w:cs="Times New Roman"/>
        <w:i w:val="0"/>
        <w:iCs w:val="0"/>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3">
    <w:nsid w:val="1B2917E6"/>
    <w:multiLevelType w:val="hybridMultilevel"/>
    <w:tmpl w:val="5BD0AB8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C633AC8"/>
    <w:multiLevelType w:val="hybridMultilevel"/>
    <w:tmpl w:val="76F4D87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1D241BA5"/>
    <w:multiLevelType w:val="hybridMultilevel"/>
    <w:tmpl w:val="A13E5D42"/>
    <w:lvl w:ilvl="0" w:tplc="C0ECD9D0">
      <w:start w:val="1"/>
      <w:numFmt w:val="decimal"/>
      <w:lvlText w:val="%1)"/>
      <w:lvlJc w:val="left"/>
      <w:pPr>
        <w:ind w:left="920" w:hanging="360"/>
      </w:pPr>
      <w:rPr>
        <w:rFonts w:cs="Times New Roman" w:hint="default"/>
      </w:rPr>
    </w:lvl>
    <w:lvl w:ilvl="1" w:tplc="04190019">
      <w:start w:val="1"/>
      <w:numFmt w:val="lowerLetter"/>
      <w:lvlText w:val="%2."/>
      <w:lvlJc w:val="left"/>
      <w:pPr>
        <w:ind w:left="1640" w:hanging="360"/>
      </w:pPr>
      <w:rPr>
        <w:rFonts w:cs="Times New Roman"/>
      </w:rPr>
    </w:lvl>
    <w:lvl w:ilvl="2" w:tplc="0419001B">
      <w:start w:val="1"/>
      <w:numFmt w:val="lowerRoman"/>
      <w:lvlText w:val="%3."/>
      <w:lvlJc w:val="right"/>
      <w:pPr>
        <w:ind w:left="2360" w:hanging="180"/>
      </w:pPr>
      <w:rPr>
        <w:rFonts w:cs="Times New Roman"/>
      </w:rPr>
    </w:lvl>
    <w:lvl w:ilvl="3" w:tplc="0419000F">
      <w:start w:val="1"/>
      <w:numFmt w:val="decimal"/>
      <w:lvlText w:val="%4."/>
      <w:lvlJc w:val="left"/>
      <w:pPr>
        <w:ind w:left="3080" w:hanging="360"/>
      </w:pPr>
      <w:rPr>
        <w:rFonts w:cs="Times New Roman"/>
      </w:rPr>
    </w:lvl>
    <w:lvl w:ilvl="4" w:tplc="04190019">
      <w:start w:val="1"/>
      <w:numFmt w:val="lowerLetter"/>
      <w:lvlText w:val="%5."/>
      <w:lvlJc w:val="left"/>
      <w:pPr>
        <w:ind w:left="3800" w:hanging="360"/>
      </w:pPr>
      <w:rPr>
        <w:rFonts w:cs="Times New Roman"/>
      </w:rPr>
    </w:lvl>
    <w:lvl w:ilvl="5" w:tplc="0419001B">
      <w:start w:val="1"/>
      <w:numFmt w:val="lowerRoman"/>
      <w:lvlText w:val="%6."/>
      <w:lvlJc w:val="right"/>
      <w:pPr>
        <w:ind w:left="4520" w:hanging="180"/>
      </w:pPr>
      <w:rPr>
        <w:rFonts w:cs="Times New Roman"/>
      </w:rPr>
    </w:lvl>
    <w:lvl w:ilvl="6" w:tplc="0419000F">
      <w:start w:val="1"/>
      <w:numFmt w:val="decimal"/>
      <w:lvlText w:val="%7."/>
      <w:lvlJc w:val="left"/>
      <w:pPr>
        <w:ind w:left="5240" w:hanging="360"/>
      </w:pPr>
      <w:rPr>
        <w:rFonts w:cs="Times New Roman"/>
      </w:rPr>
    </w:lvl>
    <w:lvl w:ilvl="7" w:tplc="04190019">
      <w:start w:val="1"/>
      <w:numFmt w:val="lowerLetter"/>
      <w:lvlText w:val="%8."/>
      <w:lvlJc w:val="left"/>
      <w:pPr>
        <w:ind w:left="5960" w:hanging="360"/>
      </w:pPr>
      <w:rPr>
        <w:rFonts w:cs="Times New Roman"/>
      </w:rPr>
    </w:lvl>
    <w:lvl w:ilvl="8" w:tplc="0419001B">
      <w:start w:val="1"/>
      <w:numFmt w:val="lowerRoman"/>
      <w:lvlText w:val="%9."/>
      <w:lvlJc w:val="right"/>
      <w:pPr>
        <w:ind w:left="6680" w:hanging="180"/>
      </w:pPr>
      <w:rPr>
        <w:rFonts w:cs="Times New Roman"/>
      </w:rPr>
    </w:lvl>
  </w:abstractNum>
  <w:abstractNum w:abstractNumId="6">
    <w:nsid w:val="243D7B67"/>
    <w:multiLevelType w:val="hybridMultilevel"/>
    <w:tmpl w:val="CB041416"/>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7">
    <w:nsid w:val="24C83874"/>
    <w:multiLevelType w:val="hybridMultilevel"/>
    <w:tmpl w:val="154C56C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
    <w:nsid w:val="2565585D"/>
    <w:multiLevelType w:val="hybridMultilevel"/>
    <w:tmpl w:val="79D091BC"/>
    <w:lvl w:ilvl="0" w:tplc="7958A4AC">
      <w:start w:val="1"/>
      <w:numFmt w:val="decimal"/>
      <w:lvlText w:val="%1."/>
      <w:lvlJc w:val="left"/>
      <w:pPr>
        <w:tabs>
          <w:tab w:val="num" w:pos="630"/>
        </w:tabs>
        <w:ind w:left="630" w:hanging="360"/>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25672548"/>
    <w:multiLevelType w:val="hybridMultilevel"/>
    <w:tmpl w:val="CCFA41DC"/>
    <w:lvl w:ilvl="0" w:tplc="9E4E86E6">
      <w:start w:val="1"/>
      <w:numFmt w:val="decimal"/>
      <w:lvlText w:val="%1."/>
      <w:lvlJc w:val="left"/>
      <w:pPr>
        <w:tabs>
          <w:tab w:val="num" w:pos="0"/>
        </w:tabs>
        <w:ind w:hanging="360"/>
      </w:pPr>
      <w:rPr>
        <w:rFonts w:cs="Times New Roman"/>
        <w:i w:val="0"/>
        <w:iCs w:val="0"/>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0">
    <w:nsid w:val="28F03AFF"/>
    <w:multiLevelType w:val="hybridMultilevel"/>
    <w:tmpl w:val="0BB6A1DE"/>
    <w:lvl w:ilvl="0" w:tplc="27160252">
      <w:start w:val="1"/>
      <w:numFmt w:val="decimal"/>
      <w:pStyle w:val="a"/>
      <w:lvlText w:val="%1."/>
      <w:lvlJc w:val="left"/>
      <w:pPr>
        <w:tabs>
          <w:tab w:val="num" w:pos="360"/>
        </w:tabs>
        <w:ind w:left="360" w:hanging="360"/>
      </w:pPr>
      <w:rPr>
        <w:rFonts w:cs="Times New Roman" w:hint="default"/>
        <w:b/>
        <w:bCs/>
        <w:i w:val="0"/>
        <w:iCs w:val="0"/>
      </w:rPr>
    </w:lvl>
    <w:lvl w:ilvl="1" w:tplc="08090003">
      <w:start w:val="1"/>
      <w:numFmt w:val="lowerLetter"/>
      <w:lvlText w:val="%2."/>
      <w:lvlJc w:val="left"/>
      <w:pPr>
        <w:tabs>
          <w:tab w:val="num" w:pos="1440"/>
        </w:tabs>
        <w:ind w:left="1440" w:hanging="360"/>
      </w:pPr>
      <w:rPr>
        <w:rFonts w:cs="Times New Roman"/>
      </w:rPr>
    </w:lvl>
    <w:lvl w:ilvl="2" w:tplc="08090005">
      <w:start w:val="1"/>
      <w:numFmt w:val="lowerRoman"/>
      <w:lvlText w:val="%3."/>
      <w:lvlJc w:val="right"/>
      <w:pPr>
        <w:tabs>
          <w:tab w:val="num" w:pos="2160"/>
        </w:tabs>
        <w:ind w:left="2160" w:hanging="18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lowerLetter"/>
      <w:lvlText w:val="%5."/>
      <w:lvlJc w:val="left"/>
      <w:pPr>
        <w:tabs>
          <w:tab w:val="num" w:pos="3600"/>
        </w:tabs>
        <w:ind w:left="3600" w:hanging="360"/>
      </w:pPr>
      <w:rPr>
        <w:rFonts w:cs="Times New Roman"/>
      </w:rPr>
    </w:lvl>
    <w:lvl w:ilvl="5" w:tplc="08090005">
      <w:start w:val="1"/>
      <w:numFmt w:val="lowerRoman"/>
      <w:lvlText w:val="%6."/>
      <w:lvlJc w:val="right"/>
      <w:pPr>
        <w:tabs>
          <w:tab w:val="num" w:pos="4320"/>
        </w:tabs>
        <w:ind w:left="4320" w:hanging="18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lowerLetter"/>
      <w:lvlText w:val="%8."/>
      <w:lvlJc w:val="left"/>
      <w:pPr>
        <w:tabs>
          <w:tab w:val="num" w:pos="5760"/>
        </w:tabs>
        <w:ind w:left="5760" w:hanging="360"/>
      </w:pPr>
      <w:rPr>
        <w:rFonts w:cs="Times New Roman"/>
      </w:rPr>
    </w:lvl>
    <w:lvl w:ilvl="8" w:tplc="08090005">
      <w:start w:val="1"/>
      <w:numFmt w:val="lowerRoman"/>
      <w:lvlText w:val="%9."/>
      <w:lvlJc w:val="right"/>
      <w:pPr>
        <w:tabs>
          <w:tab w:val="num" w:pos="6480"/>
        </w:tabs>
        <w:ind w:left="6480" w:hanging="180"/>
      </w:pPr>
      <w:rPr>
        <w:rFonts w:cs="Times New Roman"/>
      </w:rPr>
    </w:lvl>
  </w:abstractNum>
  <w:abstractNum w:abstractNumId="11">
    <w:nsid w:val="2D68275D"/>
    <w:multiLevelType w:val="hybridMultilevel"/>
    <w:tmpl w:val="CC7AE9DC"/>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2">
    <w:nsid w:val="3AEB0765"/>
    <w:multiLevelType w:val="hybridMultilevel"/>
    <w:tmpl w:val="CE3C8940"/>
    <w:lvl w:ilvl="0" w:tplc="9E4E86E6">
      <w:start w:val="1"/>
      <w:numFmt w:val="decimal"/>
      <w:lvlText w:val="%1."/>
      <w:lvlJc w:val="left"/>
      <w:pPr>
        <w:tabs>
          <w:tab w:val="num" w:pos="77"/>
        </w:tabs>
        <w:ind w:left="77" w:hanging="360"/>
      </w:pPr>
      <w:rPr>
        <w:rFonts w:cs="Times New Roman"/>
        <w:i w:val="0"/>
        <w:iCs w:val="0"/>
      </w:rPr>
    </w:lvl>
    <w:lvl w:ilvl="1" w:tplc="04190019">
      <w:start w:val="1"/>
      <w:numFmt w:val="lowerLetter"/>
      <w:lvlText w:val="%2."/>
      <w:lvlJc w:val="left"/>
      <w:pPr>
        <w:tabs>
          <w:tab w:val="num" w:pos="1157"/>
        </w:tabs>
        <w:ind w:left="1157" w:hanging="360"/>
      </w:pPr>
      <w:rPr>
        <w:rFonts w:cs="Times New Roman"/>
      </w:rPr>
    </w:lvl>
    <w:lvl w:ilvl="2" w:tplc="0419001B">
      <w:start w:val="1"/>
      <w:numFmt w:val="lowerRoman"/>
      <w:lvlText w:val="%3."/>
      <w:lvlJc w:val="right"/>
      <w:pPr>
        <w:tabs>
          <w:tab w:val="num" w:pos="1877"/>
        </w:tabs>
        <w:ind w:left="1877" w:hanging="180"/>
      </w:pPr>
      <w:rPr>
        <w:rFonts w:cs="Times New Roman"/>
      </w:rPr>
    </w:lvl>
    <w:lvl w:ilvl="3" w:tplc="0419000F">
      <w:start w:val="1"/>
      <w:numFmt w:val="decimal"/>
      <w:lvlText w:val="%4."/>
      <w:lvlJc w:val="left"/>
      <w:pPr>
        <w:tabs>
          <w:tab w:val="num" w:pos="2597"/>
        </w:tabs>
        <w:ind w:left="2597" w:hanging="360"/>
      </w:pPr>
      <w:rPr>
        <w:rFonts w:cs="Times New Roman"/>
      </w:rPr>
    </w:lvl>
    <w:lvl w:ilvl="4" w:tplc="04190019">
      <w:start w:val="1"/>
      <w:numFmt w:val="lowerLetter"/>
      <w:lvlText w:val="%5."/>
      <w:lvlJc w:val="left"/>
      <w:pPr>
        <w:tabs>
          <w:tab w:val="num" w:pos="3317"/>
        </w:tabs>
        <w:ind w:left="3317" w:hanging="360"/>
      </w:pPr>
      <w:rPr>
        <w:rFonts w:cs="Times New Roman"/>
      </w:rPr>
    </w:lvl>
    <w:lvl w:ilvl="5" w:tplc="0419001B">
      <w:start w:val="1"/>
      <w:numFmt w:val="lowerRoman"/>
      <w:lvlText w:val="%6."/>
      <w:lvlJc w:val="right"/>
      <w:pPr>
        <w:tabs>
          <w:tab w:val="num" w:pos="4037"/>
        </w:tabs>
        <w:ind w:left="4037" w:hanging="180"/>
      </w:pPr>
      <w:rPr>
        <w:rFonts w:cs="Times New Roman"/>
      </w:rPr>
    </w:lvl>
    <w:lvl w:ilvl="6" w:tplc="0419000F">
      <w:start w:val="1"/>
      <w:numFmt w:val="decimal"/>
      <w:lvlText w:val="%7."/>
      <w:lvlJc w:val="left"/>
      <w:pPr>
        <w:tabs>
          <w:tab w:val="num" w:pos="4757"/>
        </w:tabs>
        <w:ind w:left="4757" w:hanging="360"/>
      </w:pPr>
      <w:rPr>
        <w:rFonts w:cs="Times New Roman"/>
      </w:rPr>
    </w:lvl>
    <w:lvl w:ilvl="7" w:tplc="04190019">
      <w:start w:val="1"/>
      <w:numFmt w:val="lowerLetter"/>
      <w:lvlText w:val="%8."/>
      <w:lvlJc w:val="left"/>
      <w:pPr>
        <w:tabs>
          <w:tab w:val="num" w:pos="5477"/>
        </w:tabs>
        <w:ind w:left="5477" w:hanging="360"/>
      </w:pPr>
      <w:rPr>
        <w:rFonts w:cs="Times New Roman"/>
      </w:rPr>
    </w:lvl>
    <w:lvl w:ilvl="8" w:tplc="0419001B">
      <w:start w:val="1"/>
      <w:numFmt w:val="lowerRoman"/>
      <w:lvlText w:val="%9."/>
      <w:lvlJc w:val="right"/>
      <w:pPr>
        <w:tabs>
          <w:tab w:val="num" w:pos="6197"/>
        </w:tabs>
        <w:ind w:left="6197" w:hanging="180"/>
      </w:pPr>
      <w:rPr>
        <w:rFonts w:cs="Times New Roman"/>
      </w:rPr>
    </w:lvl>
  </w:abstractNum>
  <w:abstractNum w:abstractNumId="13">
    <w:nsid w:val="482A252F"/>
    <w:multiLevelType w:val="hybridMultilevel"/>
    <w:tmpl w:val="6F14C00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48E25606"/>
    <w:multiLevelType w:val="hybridMultilevel"/>
    <w:tmpl w:val="F9F6043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58A33169"/>
    <w:multiLevelType w:val="hybridMultilevel"/>
    <w:tmpl w:val="96AA5C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599F63EF"/>
    <w:multiLevelType w:val="hybridMultilevel"/>
    <w:tmpl w:val="0256F14A"/>
    <w:lvl w:ilvl="0" w:tplc="7958A4AC">
      <w:start w:val="1"/>
      <w:numFmt w:val="decimal"/>
      <w:lvlText w:val="%1."/>
      <w:lvlJc w:val="left"/>
      <w:pPr>
        <w:tabs>
          <w:tab w:val="num" w:pos="630"/>
        </w:tabs>
        <w:ind w:left="630" w:hanging="360"/>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715F13DF"/>
    <w:multiLevelType w:val="hybridMultilevel"/>
    <w:tmpl w:val="D432395E"/>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8">
    <w:nsid w:val="76DA6B99"/>
    <w:multiLevelType w:val="multilevel"/>
    <w:tmpl w:val="4B7673A8"/>
    <w:lvl w:ilvl="0">
      <w:start w:val="6"/>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num w:numId="1">
    <w:abstractNumId w:val="10"/>
  </w:num>
  <w:num w:numId="2">
    <w:abstractNumId w:val="0"/>
  </w:num>
  <w:num w:numId="3">
    <w:abstractNumId w:val="7"/>
  </w:num>
  <w:num w:numId="4">
    <w:abstractNumId w:val="1"/>
  </w:num>
  <w:num w:numId="5">
    <w:abstractNumId w:val="16"/>
  </w:num>
  <w:num w:numId="6">
    <w:abstractNumId w:val="8"/>
  </w:num>
  <w:num w:numId="7">
    <w:abstractNumId w:val="18"/>
  </w:num>
  <w:num w:numId="8">
    <w:abstractNumId w:val="14"/>
  </w:num>
  <w:num w:numId="9">
    <w:abstractNumId w:val="13"/>
  </w:num>
  <w:num w:numId="10">
    <w:abstractNumId w:val="15"/>
  </w:num>
  <w:num w:numId="11">
    <w:abstractNumId w:val="3"/>
  </w:num>
  <w:num w:numId="12">
    <w:abstractNumId w:val="5"/>
  </w:num>
  <w:num w:numId="13">
    <w:abstractNumId w:val="17"/>
  </w:num>
  <w:num w:numId="14">
    <w:abstractNumId w:val="6"/>
  </w:num>
  <w:num w:numId="15">
    <w:abstractNumId w:val="4"/>
  </w:num>
  <w:num w:numId="16">
    <w:abstractNumId w:val="11"/>
  </w:num>
  <w:num w:numId="17">
    <w:abstractNumId w:val="2"/>
  </w:num>
  <w:num w:numId="18">
    <w:abstractNumId w:val="9"/>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08"/>
  <w:hyphenationZone w:val="425"/>
  <w:doNotHyphenateCaps/>
  <w:characterSpacingControl w:val="doNotCompress"/>
  <w:doNotValidateAgainstSchema/>
  <w:doNotDemarcateInvalidXml/>
  <w:footnotePr>
    <w:numFmt w:val="chicago"/>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2B8C"/>
    <w:rsid w:val="0000460C"/>
    <w:rsid w:val="0001118A"/>
    <w:rsid w:val="000214C8"/>
    <w:rsid w:val="000215BD"/>
    <w:rsid w:val="00021D29"/>
    <w:rsid w:val="00023196"/>
    <w:rsid w:val="00024951"/>
    <w:rsid w:val="00024A48"/>
    <w:rsid w:val="00035254"/>
    <w:rsid w:val="00035AA4"/>
    <w:rsid w:val="000377B2"/>
    <w:rsid w:val="0004581F"/>
    <w:rsid w:val="00050782"/>
    <w:rsid w:val="0005281A"/>
    <w:rsid w:val="00055C71"/>
    <w:rsid w:val="0006342E"/>
    <w:rsid w:val="00077F1D"/>
    <w:rsid w:val="0008523D"/>
    <w:rsid w:val="000951A8"/>
    <w:rsid w:val="00095AFB"/>
    <w:rsid w:val="00095CBC"/>
    <w:rsid w:val="000A048A"/>
    <w:rsid w:val="000A3230"/>
    <w:rsid w:val="000A468A"/>
    <w:rsid w:val="000B23EB"/>
    <w:rsid w:val="000B667C"/>
    <w:rsid w:val="000B6706"/>
    <w:rsid w:val="000C2394"/>
    <w:rsid w:val="000C5E7F"/>
    <w:rsid w:val="000D2427"/>
    <w:rsid w:val="000E334E"/>
    <w:rsid w:val="000E6E6E"/>
    <w:rsid w:val="000F17D2"/>
    <w:rsid w:val="000F54F9"/>
    <w:rsid w:val="000F7065"/>
    <w:rsid w:val="00110F83"/>
    <w:rsid w:val="00114D19"/>
    <w:rsid w:val="00116A96"/>
    <w:rsid w:val="00122E37"/>
    <w:rsid w:val="00131933"/>
    <w:rsid w:val="00132268"/>
    <w:rsid w:val="00135C2E"/>
    <w:rsid w:val="00141E2B"/>
    <w:rsid w:val="00142974"/>
    <w:rsid w:val="00147AB6"/>
    <w:rsid w:val="00153B36"/>
    <w:rsid w:val="00154566"/>
    <w:rsid w:val="00157493"/>
    <w:rsid w:val="0017058A"/>
    <w:rsid w:val="001726D9"/>
    <w:rsid w:val="00183C06"/>
    <w:rsid w:val="001855A2"/>
    <w:rsid w:val="00195B6C"/>
    <w:rsid w:val="00196131"/>
    <w:rsid w:val="001A24DC"/>
    <w:rsid w:val="001A55A2"/>
    <w:rsid w:val="001B4162"/>
    <w:rsid w:val="001B6CFC"/>
    <w:rsid w:val="001C0A6B"/>
    <w:rsid w:val="001C2B21"/>
    <w:rsid w:val="001C52A9"/>
    <w:rsid w:val="001E1801"/>
    <w:rsid w:val="001F1750"/>
    <w:rsid w:val="001F4C13"/>
    <w:rsid w:val="001F7E1F"/>
    <w:rsid w:val="00200972"/>
    <w:rsid w:val="00201A38"/>
    <w:rsid w:val="00205777"/>
    <w:rsid w:val="00216621"/>
    <w:rsid w:val="00216E34"/>
    <w:rsid w:val="00220A65"/>
    <w:rsid w:val="00221BE5"/>
    <w:rsid w:val="00231465"/>
    <w:rsid w:val="00237B96"/>
    <w:rsid w:val="00244C09"/>
    <w:rsid w:val="00245D74"/>
    <w:rsid w:val="00247309"/>
    <w:rsid w:val="00247AB8"/>
    <w:rsid w:val="002628F5"/>
    <w:rsid w:val="00262E79"/>
    <w:rsid w:val="002655B6"/>
    <w:rsid w:val="00271D14"/>
    <w:rsid w:val="00273423"/>
    <w:rsid w:val="0027728E"/>
    <w:rsid w:val="0028421C"/>
    <w:rsid w:val="0028606D"/>
    <w:rsid w:val="00287695"/>
    <w:rsid w:val="002907A3"/>
    <w:rsid w:val="00297332"/>
    <w:rsid w:val="002A044D"/>
    <w:rsid w:val="002B49AB"/>
    <w:rsid w:val="002C62FD"/>
    <w:rsid w:val="002C75EC"/>
    <w:rsid w:val="002D7227"/>
    <w:rsid w:val="002E41EE"/>
    <w:rsid w:val="002F0650"/>
    <w:rsid w:val="002F29EE"/>
    <w:rsid w:val="002F2C79"/>
    <w:rsid w:val="00300B66"/>
    <w:rsid w:val="003038FD"/>
    <w:rsid w:val="00305C1D"/>
    <w:rsid w:val="00313671"/>
    <w:rsid w:val="003278F6"/>
    <w:rsid w:val="00331686"/>
    <w:rsid w:val="00334088"/>
    <w:rsid w:val="003345FC"/>
    <w:rsid w:val="00336712"/>
    <w:rsid w:val="003460DB"/>
    <w:rsid w:val="00362C13"/>
    <w:rsid w:val="00363DDF"/>
    <w:rsid w:val="00364A69"/>
    <w:rsid w:val="00364AF4"/>
    <w:rsid w:val="003651E0"/>
    <w:rsid w:val="00375EAE"/>
    <w:rsid w:val="00375FFD"/>
    <w:rsid w:val="00377473"/>
    <w:rsid w:val="00386610"/>
    <w:rsid w:val="00390AC4"/>
    <w:rsid w:val="00390F4D"/>
    <w:rsid w:val="0039221A"/>
    <w:rsid w:val="0039268C"/>
    <w:rsid w:val="00392D6A"/>
    <w:rsid w:val="00394493"/>
    <w:rsid w:val="003B0C81"/>
    <w:rsid w:val="003B0F97"/>
    <w:rsid w:val="003B1F0B"/>
    <w:rsid w:val="003C19F4"/>
    <w:rsid w:val="003C37D0"/>
    <w:rsid w:val="003D0860"/>
    <w:rsid w:val="003D346F"/>
    <w:rsid w:val="003D55C1"/>
    <w:rsid w:val="003D5E85"/>
    <w:rsid w:val="003E249D"/>
    <w:rsid w:val="003F151E"/>
    <w:rsid w:val="003F3443"/>
    <w:rsid w:val="00402DE7"/>
    <w:rsid w:val="00403420"/>
    <w:rsid w:val="004039B6"/>
    <w:rsid w:val="00407515"/>
    <w:rsid w:val="0040782E"/>
    <w:rsid w:val="004101FC"/>
    <w:rsid w:val="00413EA6"/>
    <w:rsid w:val="004275F5"/>
    <w:rsid w:val="00427C7E"/>
    <w:rsid w:val="004348BF"/>
    <w:rsid w:val="0044779D"/>
    <w:rsid w:val="0045198D"/>
    <w:rsid w:val="004644F9"/>
    <w:rsid w:val="004708C1"/>
    <w:rsid w:val="00473DBD"/>
    <w:rsid w:val="00480D85"/>
    <w:rsid w:val="00485C64"/>
    <w:rsid w:val="00490EB4"/>
    <w:rsid w:val="00495D07"/>
    <w:rsid w:val="00496812"/>
    <w:rsid w:val="00497CF1"/>
    <w:rsid w:val="004A1507"/>
    <w:rsid w:val="004A3947"/>
    <w:rsid w:val="004A5CC9"/>
    <w:rsid w:val="004D0C53"/>
    <w:rsid w:val="004D2A3D"/>
    <w:rsid w:val="004D4871"/>
    <w:rsid w:val="004E5F1B"/>
    <w:rsid w:val="004E7F79"/>
    <w:rsid w:val="004F2FED"/>
    <w:rsid w:val="00500651"/>
    <w:rsid w:val="00500C9B"/>
    <w:rsid w:val="00505DEE"/>
    <w:rsid w:val="00511D2C"/>
    <w:rsid w:val="00513406"/>
    <w:rsid w:val="005141A0"/>
    <w:rsid w:val="005171A1"/>
    <w:rsid w:val="00521A5F"/>
    <w:rsid w:val="0052492C"/>
    <w:rsid w:val="00524E86"/>
    <w:rsid w:val="0052541E"/>
    <w:rsid w:val="00526C51"/>
    <w:rsid w:val="00532D10"/>
    <w:rsid w:val="0053617D"/>
    <w:rsid w:val="005373B0"/>
    <w:rsid w:val="005405F1"/>
    <w:rsid w:val="005467BE"/>
    <w:rsid w:val="00554626"/>
    <w:rsid w:val="00554CAE"/>
    <w:rsid w:val="00554E3C"/>
    <w:rsid w:val="00561E0B"/>
    <w:rsid w:val="00563365"/>
    <w:rsid w:val="00572AAE"/>
    <w:rsid w:val="00573CA8"/>
    <w:rsid w:val="00576021"/>
    <w:rsid w:val="00576969"/>
    <w:rsid w:val="00580465"/>
    <w:rsid w:val="00580CAB"/>
    <w:rsid w:val="00583E6E"/>
    <w:rsid w:val="00584717"/>
    <w:rsid w:val="0058503D"/>
    <w:rsid w:val="00597425"/>
    <w:rsid w:val="005A4D08"/>
    <w:rsid w:val="005A52B8"/>
    <w:rsid w:val="005A790E"/>
    <w:rsid w:val="005C250B"/>
    <w:rsid w:val="005C2712"/>
    <w:rsid w:val="005C352E"/>
    <w:rsid w:val="005C52D6"/>
    <w:rsid w:val="005C55A0"/>
    <w:rsid w:val="005D1C6E"/>
    <w:rsid w:val="005E481C"/>
    <w:rsid w:val="005F1F5D"/>
    <w:rsid w:val="005F3800"/>
    <w:rsid w:val="00600BC7"/>
    <w:rsid w:val="006032D8"/>
    <w:rsid w:val="00605F66"/>
    <w:rsid w:val="00606F05"/>
    <w:rsid w:val="006106DD"/>
    <w:rsid w:val="00615AFF"/>
    <w:rsid w:val="006160BA"/>
    <w:rsid w:val="00616B64"/>
    <w:rsid w:val="0062299D"/>
    <w:rsid w:val="0062692B"/>
    <w:rsid w:val="00635985"/>
    <w:rsid w:val="00636D9E"/>
    <w:rsid w:val="006470C3"/>
    <w:rsid w:val="006502B7"/>
    <w:rsid w:val="00656E10"/>
    <w:rsid w:val="006570C0"/>
    <w:rsid w:val="006600D9"/>
    <w:rsid w:val="00663EDB"/>
    <w:rsid w:val="00666116"/>
    <w:rsid w:val="006668A5"/>
    <w:rsid w:val="00675CB1"/>
    <w:rsid w:val="00677F4C"/>
    <w:rsid w:val="00680364"/>
    <w:rsid w:val="00681293"/>
    <w:rsid w:val="00683B0B"/>
    <w:rsid w:val="006A0E28"/>
    <w:rsid w:val="006A44D9"/>
    <w:rsid w:val="006B27D1"/>
    <w:rsid w:val="006B2919"/>
    <w:rsid w:val="006B2AB3"/>
    <w:rsid w:val="006B467D"/>
    <w:rsid w:val="006B5C0B"/>
    <w:rsid w:val="006C07FB"/>
    <w:rsid w:val="006E1391"/>
    <w:rsid w:val="006E2193"/>
    <w:rsid w:val="006F3606"/>
    <w:rsid w:val="00702EE1"/>
    <w:rsid w:val="007113E3"/>
    <w:rsid w:val="00716C44"/>
    <w:rsid w:val="00717CF3"/>
    <w:rsid w:val="00717DBF"/>
    <w:rsid w:val="00722B90"/>
    <w:rsid w:val="007253FB"/>
    <w:rsid w:val="00743D5B"/>
    <w:rsid w:val="007510BB"/>
    <w:rsid w:val="00760622"/>
    <w:rsid w:val="00763222"/>
    <w:rsid w:val="00763BDE"/>
    <w:rsid w:val="00764772"/>
    <w:rsid w:val="007739E6"/>
    <w:rsid w:val="00775133"/>
    <w:rsid w:val="0077520A"/>
    <w:rsid w:val="007766A2"/>
    <w:rsid w:val="00776FCB"/>
    <w:rsid w:val="00780761"/>
    <w:rsid w:val="00781836"/>
    <w:rsid w:val="007873FE"/>
    <w:rsid w:val="00791C4F"/>
    <w:rsid w:val="00792AB0"/>
    <w:rsid w:val="00797E33"/>
    <w:rsid w:val="007A3248"/>
    <w:rsid w:val="007A7139"/>
    <w:rsid w:val="007A7E2E"/>
    <w:rsid w:val="007B046E"/>
    <w:rsid w:val="007B4ACE"/>
    <w:rsid w:val="007B50CA"/>
    <w:rsid w:val="007C0BD2"/>
    <w:rsid w:val="007C3FA1"/>
    <w:rsid w:val="007C4D47"/>
    <w:rsid w:val="007D0CA4"/>
    <w:rsid w:val="007D336F"/>
    <w:rsid w:val="007E080F"/>
    <w:rsid w:val="007E6D99"/>
    <w:rsid w:val="007F67DF"/>
    <w:rsid w:val="008026BC"/>
    <w:rsid w:val="00804D0D"/>
    <w:rsid w:val="0080665E"/>
    <w:rsid w:val="0081295A"/>
    <w:rsid w:val="0082750C"/>
    <w:rsid w:val="00831AC9"/>
    <w:rsid w:val="00833956"/>
    <w:rsid w:val="00851B97"/>
    <w:rsid w:val="00855BE0"/>
    <w:rsid w:val="008570E9"/>
    <w:rsid w:val="00857F49"/>
    <w:rsid w:val="00860221"/>
    <w:rsid w:val="00865426"/>
    <w:rsid w:val="008706E7"/>
    <w:rsid w:val="00871BC1"/>
    <w:rsid w:val="008739B0"/>
    <w:rsid w:val="00875F7E"/>
    <w:rsid w:val="0087642E"/>
    <w:rsid w:val="00876945"/>
    <w:rsid w:val="0087797C"/>
    <w:rsid w:val="00882047"/>
    <w:rsid w:val="00891BD2"/>
    <w:rsid w:val="008931B4"/>
    <w:rsid w:val="00893FF7"/>
    <w:rsid w:val="00895699"/>
    <w:rsid w:val="008A2922"/>
    <w:rsid w:val="008A6AA1"/>
    <w:rsid w:val="008A7EAC"/>
    <w:rsid w:val="008B290F"/>
    <w:rsid w:val="008B7F0B"/>
    <w:rsid w:val="008C0C92"/>
    <w:rsid w:val="008C1AB1"/>
    <w:rsid w:val="008C3B3F"/>
    <w:rsid w:val="008C60F3"/>
    <w:rsid w:val="008D341E"/>
    <w:rsid w:val="008D7D3C"/>
    <w:rsid w:val="008F022E"/>
    <w:rsid w:val="008F71E2"/>
    <w:rsid w:val="009176DD"/>
    <w:rsid w:val="0092282E"/>
    <w:rsid w:val="00932EA5"/>
    <w:rsid w:val="00935033"/>
    <w:rsid w:val="0093589E"/>
    <w:rsid w:val="00941206"/>
    <w:rsid w:val="00944B04"/>
    <w:rsid w:val="0094709A"/>
    <w:rsid w:val="00947975"/>
    <w:rsid w:val="0095014A"/>
    <w:rsid w:val="009516B7"/>
    <w:rsid w:val="00952F9F"/>
    <w:rsid w:val="009609E0"/>
    <w:rsid w:val="0097248E"/>
    <w:rsid w:val="00972D04"/>
    <w:rsid w:val="00976620"/>
    <w:rsid w:val="00976DD8"/>
    <w:rsid w:val="0098056D"/>
    <w:rsid w:val="00983989"/>
    <w:rsid w:val="00990FE3"/>
    <w:rsid w:val="009929D6"/>
    <w:rsid w:val="009937F9"/>
    <w:rsid w:val="00997296"/>
    <w:rsid w:val="009973D5"/>
    <w:rsid w:val="009A32D9"/>
    <w:rsid w:val="009A3409"/>
    <w:rsid w:val="009A3FFC"/>
    <w:rsid w:val="009A50D2"/>
    <w:rsid w:val="009B2FCA"/>
    <w:rsid w:val="009B7420"/>
    <w:rsid w:val="009B75C0"/>
    <w:rsid w:val="009C0A74"/>
    <w:rsid w:val="009D0C21"/>
    <w:rsid w:val="009D1F36"/>
    <w:rsid w:val="009D6D2C"/>
    <w:rsid w:val="009D7C18"/>
    <w:rsid w:val="009E0660"/>
    <w:rsid w:val="009E25E3"/>
    <w:rsid w:val="009F737B"/>
    <w:rsid w:val="00A1151E"/>
    <w:rsid w:val="00A11A10"/>
    <w:rsid w:val="00A1261A"/>
    <w:rsid w:val="00A14F63"/>
    <w:rsid w:val="00A2183F"/>
    <w:rsid w:val="00A25907"/>
    <w:rsid w:val="00A316DF"/>
    <w:rsid w:val="00A41900"/>
    <w:rsid w:val="00A41AB4"/>
    <w:rsid w:val="00A42F0D"/>
    <w:rsid w:val="00A50C98"/>
    <w:rsid w:val="00A5345E"/>
    <w:rsid w:val="00A544A3"/>
    <w:rsid w:val="00A61DDC"/>
    <w:rsid w:val="00A629D9"/>
    <w:rsid w:val="00A62AD9"/>
    <w:rsid w:val="00A702EB"/>
    <w:rsid w:val="00A70774"/>
    <w:rsid w:val="00A724F5"/>
    <w:rsid w:val="00A73CCA"/>
    <w:rsid w:val="00A75703"/>
    <w:rsid w:val="00A76AA9"/>
    <w:rsid w:val="00A77549"/>
    <w:rsid w:val="00A81BC3"/>
    <w:rsid w:val="00A854C6"/>
    <w:rsid w:val="00A913CE"/>
    <w:rsid w:val="00A92186"/>
    <w:rsid w:val="00A92B82"/>
    <w:rsid w:val="00A962F2"/>
    <w:rsid w:val="00AA3E8A"/>
    <w:rsid w:val="00AA47A6"/>
    <w:rsid w:val="00AA4AA7"/>
    <w:rsid w:val="00AA7DA8"/>
    <w:rsid w:val="00AB3617"/>
    <w:rsid w:val="00AC6612"/>
    <w:rsid w:val="00AD2BA3"/>
    <w:rsid w:val="00AE0DE8"/>
    <w:rsid w:val="00AE2A1F"/>
    <w:rsid w:val="00AF2E50"/>
    <w:rsid w:val="00B00BC5"/>
    <w:rsid w:val="00B017C2"/>
    <w:rsid w:val="00B061D5"/>
    <w:rsid w:val="00B13A42"/>
    <w:rsid w:val="00B145E6"/>
    <w:rsid w:val="00B2245A"/>
    <w:rsid w:val="00B2261D"/>
    <w:rsid w:val="00B25710"/>
    <w:rsid w:val="00B25B41"/>
    <w:rsid w:val="00B31C64"/>
    <w:rsid w:val="00B34575"/>
    <w:rsid w:val="00B42F3F"/>
    <w:rsid w:val="00B45DA9"/>
    <w:rsid w:val="00B4769A"/>
    <w:rsid w:val="00B52F9D"/>
    <w:rsid w:val="00B56C45"/>
    <w:rsid w:val="00B56D0B"/>
    <w:rsid w:val="00B56D4D"/>
    <w:rsid w:val="00B57CD3"/>
    <w:rsid w:val="00B72AF0"/>
    <w:rsid w:val="00B76F90"/>
    <w:rsid w:val="00B77C17"/>
    <w:rsid w:val="00B80774"/>
    <w:rsid w:val="00B81A6A"/>
    <w:rsid w:val="00B81F2F"/>
    <w:rsid w:val="00B833D1"/>
    <w:rsid w:val="00B94125"/>
    <w:rsid w:val="00B97DE5"/>
    <w:rsid w:val="00BA2C46"/>
    <w:rsid w:val="00BB2AFF"/>
    <w:rsid w:val="00BB5957"/>
    <w:rsid w:val="00BB6A93"/>
    <w:rsid w:val="00BC44C6"/>
    <w:rsid w:val="00BC4CF2"/>
    <w:rsid w:val="00BD066C"/>
    <w:rsid w:val="00BD1801"/>
    <w:rsid w:val="00BE523F"/>
    <w:rsid w:val="00BF0033"/>
    <w:rsid w:val="00BF3833"/>
    <w:rsid w:val="00BF6FC6"/>
    <w:rsid w:val="00BF6FE3"/>
    <w:rsid w:val="00C01A02"/>
    <w:rsid w:val="00C067B2"/>
    <w:rsid w:val="00C100E7"/>
    <w:rsid w:val="00C117C7"/>
    <w:rsid w:val="00C130EA"/>
    <w:rsid w:val="00C2080F"/>
    <w:rsid w:val="00C210DC"/>
    <w:rsid w:val="00C2113E"/>
    <w:rsid w:val="00C26272"/>
    <w:rsid w:val="00C27E43"/>
    <w:rsid w:val="00C314BE"/>
    <w:rsid w:val="00C34FF3"/>
    <w:rsid w:val="00C379C6"/>
    <w:rsid w:val="00C37FB5"/>
    <w:rsid w:val="00C40570"/>
    <w:rsid w:val="00C41D02"/>
    <w:rsid w:val="00C42A7D"/>
    <w:rsid w:val="00C46B6B"/>
    <w:rsid w:val="00C55BC0"/>
    <w:rsid w:val="00C62F07"/>
    <w:rsid w:val="00C6575E"/>
    <w:rsid w:val="00C73041"/>
    <w:rsid w:val="00C73B79"/>
    <w:rsid w:val="00C74D5E"/>
    <w:rsid w:val="00C83420"/>
    <w:rsid w:val="00C86353"/>
    <w:rsid w:val="00C86C1D"/>
    <w:rsid w:val="00C955A8"/>
    <w:rsid w:val="00CA1119"/>
    <w:rsid w:val="00CA2B4C"/>
    <w:rsid w:val="00CA42F3"/>
    <w:rsid w:val="00CB2C24"/>
    <w:rsid w:val="00CB7F62"/>
    <w:rsid w:val="00CC06EC"/>
    <w:rsid w:val="00CC618A"/>
    <w:rsid w:val="00CD020E"/>
    <w:rsid w:val="00CD75CC"/>
    <w:rsid w:val="00CE33E6"/>
    <w:rsid w:val="00CE580A"/>
    <w:rsid w:val="00CF41E3"/>
    <w:rsid w:val="00D0043C"/>
    <w:rsid w:val="00D0778D"/>
    <w:rsid w:val="00D20064"/>
    <w:rsid w:val="00D206F0"/>
    <w:rsid w:val="00D20F19"/>
    <w:rsid w:val="00D23386"/>
    <w:rsid w:val="00D25D14"/>
    <w:rsid w:val="00D32C19"/>
    <w:rsid w:val="00D56B12"/>
    <w:rsid w:val="00D62FCB"/>
    <w:rsid w:val="00D72E3B"/>
    <w:rsid w:val="00D74FD6"/>
    <w:rsid w:val="00D77107"/>
    <w:rsid w:val="00D817DA"/>
    <w:rsid w:val="00D81ED5"/>
    <w:rsid w:val="00D8717E"/>
    <w:rsid w:val="00D91BCE"/>
    <w:rsid w:val="00DB30B0"/>
    <w:rsid w:val="00DB4393"/>
    <w:rsid w:val="00DC2D77"/>
    <w:rsid w:val="00DC2E67"/>
    <w:rsid w:val="00DC5B0D"/>
    <w:rsid w:val="00DC750D"/>
    <w:rsid w:val="00DD0111"/>
    <w:rsid w:val="00DD1EBA"/>
    <w:rsid w:val="00DD68C1"/>
    <w:rsid w:val="00DE07D9"/>
    <w:rsid w:val="00DE09B4"/>
    <w:rsid w:val="00DE7229"/>
    <w:rsid w:val="00DE7D56"/>
    <w:rsid w:val="00DF16F2"/>
    <w:rsid w:val="00DF2B8C"/>
    <w:rsid w:val="00DF44F3"/>
    <w:rsid w:val="00DF5E85"/>
    <w:rsid w:val="00E05FC6"/>
    <w:rsid w:val="00E073A9"/>
    <w:rsid w:val="00E12A0C"/>
    <w:rsid w:val="00E13EF4"/>
    <w:rsid w:val="00E20B8A"/>
    <w:rsid w:val="00E36447"/>
    <w:rsid w:val="00E374D9"/>
    <w:rsid w:val="00E40EB3"/>
    <w:rsid w:val="00E55328"/>
    <w:rsid w:val="00E56DFB"/>
    <w:rsid w:val="00E61102"/>
    <w:rsid w:val="00E621B4"/>
    <w:rsid w:val="00E84D51"/>
    <w:rsid w:val="00E87B32"/>
    <w:rsid w:val="00E921B7"/>
    <w:rsid w:val="00EA3ACD"/>
    <w:rsid w:val="00EB1B17"/>
    <w:rsid w:val="00EB7545"/>
    <w:rsid w:val="00EC33F8"/>
    <w:rsid w:val="00ED43B4"/>
    <w:rsid w:val="00ED5D4E"/>
    <w:rsid w:val="00EE03E2"/>
    <w:rsid w:val="00EE0E41"/>
    <w:rsid w:val="00EE1DCA"/>
    <w:rsid w:val="00EE25AE"/>
    <w:rsid w:val="00EE571D"/>
    <w:rsid w:val="00EE7BAA"/>
    <w:rsid w:val="00F023EC"/>
    <w:rsid w:val="00F03204"/>
    <w:rsid w:val="00F05AFE"/>
    <w:rsid w:val="00F10F5B"/>
    <w:rsid w:val="00F1386A"/>
    <w:rsid w:val="00F17C40"/>
    <w:rsid w:val="00F22CEC"/>
    <w:rsid w:val="00F304F1"/>
    <w:rsid w:val="00F32C62"/>
    <w:rsid w:val="00F34A09"/>
    <w:rsid w:val="00F367DB"/>
    <w:rsid w:val="00F42FB8"/>
    <w:rsid w:val="00F45B68"/>
    <w:rsid w:val="00F5336F"/>
    <w:rsid w:val="00F54EAF"/>
    <w:rsid w:val="00F569C1"/>
    <w:rsid w:val="00F811B3"/>
    <w:rsid w:val="00F824AA"/>
    <w:rsid w:val="00F86A07"/>
    <w:rsid w:val="00F8756D"/>
    <w:rsid w:val="00F9125F"/>
    <w:rsid w:val="00F92BAD"/>
    <w:rsid w:val="00FA0A2F"/>
    <w:rsid w:val="00FA197B"/>
    <w:rsid w:val="00FA3B5E"/>
    <w:rsid w:val="00FA548F"/>
    <w:rsid w:val="00FA6924"/>
    <w:rsid w:val="00FB222D"/>
    <w:rsid w:val="00FC213E"/>
    <w:rsid w:val="00FC37CF"/>
    <w:rsid w:val="00FC528A"/>
    <w:rsid w:val="00FD08AE"/>
    <w:rsid w:val="00FD35F9"/>
    <w:rsid w:val="00FD6FDF"/>
    <w:rsid w:val="00FD71AF"/>
    <w:rsid w:val="00FD7CEB"/>
    <w:rsid w:val="00FE0F0D"/>
    <w:rsid w:val="00FF15DA"/>
    <w:rsid w:val="00FF4BAC"/>
    <w:rsid w:val="00FF5102"/>
    <w:rsid w:val="00FF664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DF2B8C"/>
    <w:rPr>
      <w:rFonts w:ascii="Times New Roman" w:eastAsia="Times New Roman" w:hAnsi="Times New Roman"/>
      <w:sz w:val="24"/>
      <w:szCs w:val="24"/>
    </w:rPr>
  </w:style>
  <w:style w:type="paragraph" w:styleId="1">
    <w:name w:val="heading 1"/>
    <w:basedOn w:val="a0"/>
    <w:next w:val="a0"/>
    <w:link w:val="10"/>
    <w:uiPriority w:val="99"/>
    <w:qFormat/>
    <w:rsid w:val="00DF2B8C"/>
    <w:pPr>
      <w:keepNext/>
      <w:jc w:val="center"/>
      <w:outlineLvl w:val="0"/>
    </w:pPr>
    <w:rPr>
      <w:b/>
      <w:bCs/>
    </w:rPr>
  </w:style>
  <w:style w:type="paragraph" w:styleId="2">
    <w:name w:val="heading 2"/>
    <w:basedOn w:val="a0"/>
    <w:next w:val="a0"/>
    <w:link w:val="20"/>
    <w:uiPriority w:val="99"/>
    <w:qFormat/>
    <w:rsid w:val="00DF2B8C"/>
    <w:pPr>
      <w:keepNext/>
      <w:jc w:val="both"/>
      <w:outlineLvl w:val="1"/>
    </w:pPr>
    <w:rPr>
      <w:i/>
      <w:iCs/>
    </w:rPr>
  </w:style>
  <w:style w:type="paragraph" w:styleId="3">
    <w:name w:val="heading 3"/>
    <w:basedOn w:val="a0"/>
    <w:next w:val="a0"/>
    <w:link w:val="30"/>
    <w:uiPriority w:val="99"/>
    <w:qFormat/>
    <w:rsid w:val="00DF2B8C"/>
    <w:pPr>
      <w:keepNext/>
      <w:jc w:val="center"/>
      <w:outlineLvl w:val="2"/>
    </w:pPr>
    <w:rPr>
      <w:i/>
      <w:iCs/>
    </w:rPr>
  </w:style>
  <w:style w:type="paragraph" w:styleId="4">
    <w:name w:val="heading 4"/>
    <w:basedOn w:val="a0"/>
    <w:next w:val="a0"/>
    <w:link w:val="40"/>
    <w:uiPriority w:val="99"/>
    <w:qFormat/>
    <w:rsid w:val="00DF2B8C"/>
    <w:pPr>
      <w:keepNext/>
      <w:jc w:val="center"/>
      <w:outlineLvl w:val="3"/>
    </w:pPr>
    <w:rPr>
      <w:i/>
      <w:iCs/>
      <w:sz w:val="28"/>
      <w:szCs w:val="28"/>
    </w:rPr>
  </w:style>
  <w:style w:type="paragraph" w:styleId="5">
    <w:name w:val="heading 5"/>
    <w:basedOn w:val="a0"/>
    <w:next w:val="a0"/>
    <w:link w:val="50"/>
    <w:uiPriority w:val="99"/>
    <w:qFormat/>
    <w:rsid w:val="0097248E"/>
    <w:pPr>
      <w:spacing w:before="240" w:after="60"/>
      <w:outlineLvl w:val="4"/>
    </w:pPr>
    <w:rPr>
      <w:b/>
      <w:bCs/>
      <w:i/>
      <w:iCs/>
      <w:sz w:val="26"/>
      <w:szCs w:val="26"/>
    </w:rPr>
  </w:style>
  <w:style w:type="paragraph" w:styleId="8">
    <w:name w:val="heading 8"/>
    <w:basedOn w:val="a0"/>
    <w:next w:val="a0"/>
    <w:link w:val="80"/>
    <w:uiPriority w:val="99"/>
    <w:qFormat/>
    <w:rsid w:val="00DF2B8C"/>
    <w:pPr>
      <w:keepNext/>
      <w:autoSpaceDE w:val="0"/>
      <w:autoSpaceDN w:val="0"/>
      <w:outlineLvl w:val="7"/>
    </w:pPr>
    <w:rPr>
      <w:i/>
      <w:iCs/>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DF2B8C"/>
    <w:rPr>
      <w:rFonts w:ascii="Times New Roman" w:hAnsi="Times New Roman" w:cs="Times New Roman"/>
      <w:b/>
      <w:bCs/>
      <w:sz w:val="24"/>
      <w:szCs w:val="24"/>
      <w:lang w:val="ru-RU" w:eastAsia="ru-RU"/>
    </w:rPr>
  </w:style>
  <w:style w:type="character" w:customStyle="1" w:styleId="20">
    <w:name w:val="Заголовок 2 Знак"/>
    <w:basedOn w:val="a1"/>
    <w:link w:val="2"/>
    <w:uiPriority w:val="99"/>
    <w:locked/>
    <w:rsid w:val="00DF2B8C"/>
    <w:rPr>
      <w:rFonts w:ascii="Times New Roman" w:hAnsi="Times New Roman" w:cs="Times New Roman"/>
      <w:i/>
      <w:iCs/>
      <w:sz w:val="24"/>
      <w:szCs w:val="24"/>
      <w:lang w:val="ru-RU" w:eastAsia="ru-RU"/>
    </w:rPr>
  </w:style>
  <w:style w:type="character" w:customStyle="1" w:styleId="30">
    <w:name w:val="Заголовок 3 Знак"/>
    <w:basedOn w:val="a1"/>
    <w:link w:val="3"/>
    <w:uiPriority w:val="99"/>
    <w:locked/>
    <w:rsid w:val="00DF2B8C"/>
    <w:rPr>
      <w:rFonts w:ascii="Times New Roman" w:hAnsi="Times New Roman" w:cs="Times New Roman"/>
      <w:i/>
      <w:iCs/>
      <w:sz w:val="24"/>
      <w:szCs w:val="24"/>
      <w:lang w:val="ru-RU" w:eastAsia="ru-RU"/>
    </w:rPr>
  </w:style>
  <w:style w:type="character" w:customStyle="1" w:styleId="40">
    <w:name w:val="Заголовок 4 Знак"/>
    <w:basedOn w:val="a1"/>
    <w:link w:val="4"/>
    <w:uiPriority w:val="99"/>
    <w:locked/>
    <w:rsid w:val="00DF2B8C"/>
    <w:rPr>
      <w:rFonts w:ascii="Times New Roman" w:hAnsi="Times New Roman" w:cs="Times New Roman"/>
      <w:i/>
      <w:iCs/>
      <w:sz w:val="24"/>
      <w:szCs w:val="24"/>
      <w:lang w:val="ru-RU" w:eastAsia="ru-RU"/>
    </w:rPr>
  </w:style>
  <w:style w:type="character" w:customStyle="1" w:styleId="50">
    <w:name w:val="Заголовок 5 Знак"/>
    <w:basedOn w:val="a1"/>
    <w:link w:val="5"/>
    <w:uiPriority w:val="99"/>
    <w:semiHidden/>
    <w:locked/>
    <w:rsid w:val="003E249D"/>
    <w:rPr>
      <w:rFonts w:ascii="Calibri" w:hAnsi="Calibri" w:cs="Calibri"/>
      <w:b/>
      <w:bCs/>
      <w:i/>
      <w:iCs/>
      <w:sz w:val="26"/>
      <w:szCs w:val="26"/>
    </w:rPr>
  </w:style>
  <w:style w:type="character" w:customStyle="1" w:styleId="80">
    <w:name w:val="Заголовок 8 Знак"/>
    <w:basedOn w:val="a1"/>
    <w:link w:val="8"/>
    <w:uiPriority w:val="99"/>
    <w:locked/>
    <w:rsid w:val="00DF2B8C"/>
    <w:rPr>
      <w:rFonts w:ascii="Times New Roman" w:hAnsi="Times New Roman" w:cs="Times New Roman"/>
      <w:i/>
      <w:iCs/>
      <w:sz w:val="24"/>
      <w:szCs w:val="24"/>
      <w:lang w:val="ru-RU" w:eastAsia="ru-RU"/>
    </w:rPr>
  </w:style>
  <w:style w:type="paragraph" w:styleId="a4">
    <w:name w:val="Body Text"/>
    <w:basedOn w:val="a0"/>
    <w:link w:val="a5"/>
    <w:uiPriority w:val="99"/>
    <w:rsid w:val="00DF2B8C"/>
    <w:pPr>
      <w:jc w:val="center"/>
    </w:pPr>
    <w:rPr>
      <w:b/>
      <w:bCs/>
    </w:rPr>
  </w:style>
  <w:style w:type="character" w:customStyle="1" w:styleId="a5">
    <w:name w:val="Основной текст Знак"/>
    <w:basedOn w:val="a1"/>
    <w:link w:val="a4"/>
    <w:uiPriority w:val="99"/>
    <w:locked/>
    <w:rsid w:val="00DF2B8C"/>
    <w:rPr>
      <w:rFonts w:ascii="Times New Roman" w:hAnsi="Times New Roman" w:cs="Times New Roman"/>
      <w:b/>
      <w:bCs/>
      <w:sz w:val="20"/>
      <w:szCs w:val="20"/>
      <w:lang w:val="ru-RU" w:eastAsia="ru-RU"/>
    </w:rPr>
  </w:style>
  <w:style w:type="paragraph" w:styleId="21">
    <w:name w:val="Body Text 2"/>
    <w:basedOn w:val="a0"/>
    <w:link w:val="22"/>
    <w:uiPriority w:val="99"/>
    <w:rsid w:val="00DF2B8C"/>
    <w:pPr>
      <w:jc w:val="both"/>
    </w:pPr>
  </w:style>
  <w:style w:type="character" w:customStyle="1" w:styleId="22">
    <w:name w:val="Основной текст 2 Знак"/>
    <w:basedOn w:val="a1"/>
    <w:link w:val="21"/>
    <w:uiPriority w:val="99"/>
    <w:locked/>
    <w:rsid w:val="00DF2B8C"/>
    <w:rPr>
      <w:rFonts w:ascii="Times New Roman" w:hAnsi="Times New Roman" w:cs="Times New Roman"/>
      <w:sz w:val="20"/>
      <w:szCs w:val="20"/>
      <w:lang w:val="ru-RU" w:eastAsia="ru-RU"/>
    </w:rPr>
  </w:style>
  <w:style w:type="paragraph" w:styleId="31">
    <w:name w:val="Body Text Indent 3"/>
    <w:basedOn w:val="a0"/>
    <w:link w:val="32"/>
    <w:uiPriority w:val="99"/>
    <w:rsid w:val="00DF2B8C"/>
    <w:pPr>
      <w:spacing w:after="120"/>
      <w:ind w:left="283"/>
    </w:pPr>
    <w:rPr>
      <w:sz w:val="16"/>
      <w:szCs w:val="16"/>
    </w:rPr>
  </w:style>
  <w:style w:type="character" w:customStyle="1" w:styleId="32">
    <w:name w:val="Основной текст с отступом 3 Знак"/>
    <w:basedOn w:val="a1"/>
    <w:link w:val="31"/>
    <w:uiPriority w:val="99"/>
    <w:locked/>
    <w:rsid w:val="00DF2B8C"/>
    <w:rPr>
      <w:rFonts w:ascii="Times New Roman" w:hAnsi="Times New Roman" w:cs="Times New Roman"/>
      <w:sz w:val="16"/>
      <w:szCs w:val="16"/>
      <w:lang w:val="ru-RU" w:eastAsia="ru-RU"/>
    </w:rPr>
  </w:style>
  <w:style w:type="paragraph" w:styleId="a6">
    <w:name w:val="header"/>
    <w:basedOn w:val="a0"/>
    <w:link w:val="a7"/>
    <w:uiPriority w:val="99"/>
    <w:rsid w:val="00DF2B8C"/>
    <w:pPr>
      <w:tabs>
        <w:tab w:val="center" w:pos="4677"/>
        <w:tab w:val="right" w:pos="9355"/>
      </w:tabs>
    </w:pPr>
  </w:style>
  <w:style w:type="character" w:customStyle="1" w:styleId="a7">
    <w:name w:val="Верхний колонтитул Знак"/>
    <w:basedOn w:val="a1"/>
    <w:link w:val="a6"/>
    <w:uiPriority w:val="99"/>
    <w:locked/>
    <w:rsid w:val="00DF2B8C"/>
    <w:rPr>
      <w:rFonts w:ascii="Times New Roman" w:hAnsi="Times New Roman" w:cs="Times New Roman"/>
      <w:sz w:val="24"/>
      <w:szCs w:val="24"/>
      <w:lang w:val="ru-RU" w:eastAsia="ru-RU"/>
    </w:rPr>
  </w:style>
  <w:style w:type="character" w:styleId="a8">
    <w:name w:val="page number"/>
    <w:basedOn w:val="a1"/>
    <w:uiPriority w:val="99"/>
    <w:rsid w:val="00DF2B8C"/>
    <w:rPr>
      <w:rFonts w:cs="Times New Roman"/>
    </w:rPr>
  </w:style>
  <w:style w:type="paragraph" w:styleId="a9">
    <w:name w:val="Body Text Indent"/>
    <w:basedOn w:val="a0"/>
    <w:link w:val="aa"/>
    <w:uiPriority w:val="99"/>
    <w:rsid w:val="00DF2B8C"/>
    <w:pPr>
      <w:spacing w:after="120"/>
      <w:ind w:left="283"/>
    </w:pPr>
  </w:style>
  <w:style w:type="character" w:customStyle="1" w:styleId="aa">
    <w:name w:val="Основной текст с отступом Знак"/>
    <w:basedOn w:val="a1"/>
    <w:link w:val="a9"/>
    <w:uiPriority w:val="99"/>
    <w:locked/>
    <w:rsid w:val="00DF2B8C"/>
    <w:rPr>
      <w:rFonts w:ascii="Times New Roman" w:hAnsi="Times New Roman" w:cs="Times New Roman"/>
      <w:sz w:val="24"/>
      <w:szCs w:val="24"/>
      <w:lang w:val="ru-RU" w:eastAsia="ru-RU"/>
    </w:rPr>
  </w:style>
  <w:style w:type="paragraph" w:styleId="33">
    <w:name w:val="Body Text 3"/>
    <w:basedOn w:val="a0"/>
    <w:link w:val="34"/>
    <w:uiPriority w:val="99"/>
    <w:rsid w:val="00DF2B8C"/>
    <w:pPr>
      <w:jc w:val="both"/>
    </w:pPr>
    <w:rPr>
      <w:b/>
      <w:bCs/>
      <w:i/>
      <w:iCs/>
    </w:rPr>
  </w:style>
  <w:style w:type="character" w:customStyle="1" w:styleId="34">
    <w:name w:val="Основной текст 3 Знак"/>
    <w:basedOn w:val="a1"/>
    <w:link w:val="33"/>
    <w:uiPriority w:val="99"/>
    <w:locked/>
    <w:rsid w:val="00DF2B8C"/>
    <w:rPr>
      <w:rFonts w:ascii="Times New Roman" w:hAnsi="Times New Roman" w:cs="Times New Roman"/>
      <w:b/>
      <w:bCs/>
      <w:i/>
      <w:iCs/>
      <w:sz w:val="20"/>
      <w:szCs w:val="20"/>
      <w:lang w:val="ru-RU" w:eastAsia="ru-RU"/>
    </w:rPr>
  </w:style>
  <w:style w:type="character" w:customStyle="1" w:styleId="ab">
    <w:name w:val="Основной шрифт"/>
    <w:uiPriority w:val="99"/>
    <w:rsid w:val="00DF2B8C"/>
  </w:style>
  <w:style w:type="paragraph" w:styleId="ac">
    <w:name w:val="Title"/>
    <w:basedOn w:val="a0"/>
    <w:next w:val="a0"/>
    <w:link w:val="ad"/>
    <w:uiPriority w:val="99"/>
    <w:qFormat/>
    <w:rsid w:val="00DF2B8C"/>
    <w:pPr>
      <w:autoSpaceDE w:val="0"/>
      <w:autoSpaceDN w:val="0"/>
    </w:pPr>
    <w:rPr>
      <w:b/>
      <w:bCs/>
      <w:color w:val="000000"/>
    </w:rPr>
  </w:style>
  <w:style w:type="character" w:customStyle="1" w:styleId="ad">
    <w:name w:val="Название Знак"/>
    <w:basedOn w:val="a1"/>
    <w:link w:val="ac"/>
    <w:uiPriority w:val="99"/>
    <w:locked/>
    <w:rsid w:val="00DF2B8C"/>
    <w:rPr>
      <w:rFonts w:ascii="Times New Roman" w:hAnsi="Times New Roman" w:cs="Times New Roman"/>
      <w:b/>
      <w:bCs/>
      <w:color w:val="000000"/>
      <w:sz w:val="24"/>
      <w:szCs w:val="24"/>
      <w:lang w:val="ru-RU" w:eastAsia="ru-RU"/>
    </w:rPr>
  </w:style>
  <w:style w:type="paragraph" w:customStyle="1" w:styleId="41">
    <w:name w:val="заголовок 4"/>
    <w:basedOn w:val="a0"/>
    <w:next w:val="a0"/>
    <w:uiPriority w:val="99"/>
    <w:rsid w:val="00DF2B8C"/>
    <w:pPr>
      <w:keepNext/>
      <w:autoSpaceDE w:val="0"/>
      <w:autoSpaceDN w:val="0"/>
      <w:outlineLvl w:val="3"/>
    </w:pPr>
    <w:rPr>
      <w:b/>
      <w:bCs/>
      <w:color w:val="0000FF"/>
      <w:sz w:val="28"/>
      <w:szCs w:val="28"/>
    </w:rPr>
  </w:style>
  <w:style w:type="paragraph" w:styleId="23">
    <w:name w:val="Body Text Indent 2"/>
    <w:basedOn w:val="a0"/>
    <w:link w:val="24"/>
    <w:uiPriority w:val="99"/>
    <w:rsid w:val="00DF2B8C"/>
    <w:pPr>
      <w:ind w:firstLine="540"/>
      <w:jc w:val="both"/>
    </w:pPr>
  </w:style>
  <w:style w:type="character" w:customStyle="1" w:styleId="24">
    <w:name w:val="Основной текст с отступом 2 Знак"/>
    <w:basedOn w:val="a1"/>
    <w:link w:val="23"/>
    <w:uiPriority w:val="99"/>
    <w:locked/>
    <w:rsid w:val="00DF2B8C"/>
    <w:rPr>
      <w:rFonts w:ascii="Times New Roman" w:hAnsi="Times New Roman" w:cs="Times New Roman"/>
      <w:sz w:val="24"/>
      <w:szCs w:val="24"/>
      <w:lang w:val="ru-RU" w:eastAsia="ru-RU"/>
    </w:rPr>
  </w:style>
  <w:style w:type="paragraph" w:customStyle="1" w:styleId="Standard1">
    <w:name w:val="Standard1"/>
    <w:uiPriority w:val="99"/>
    <w:rsid w:val="00DF2B8C"/>
    <w:rPr>
      <w:rFonts w:ascii="Times New Roman" w:eastAsia="Times New Roman" w:hAnsi="Times New Roman"/>
      <w:sz w:val="24"/>
      <w:szCs w:val="24"/>
    </w:rPr>
  </w:style>
  <w:style w:type="paragraph" w:customStyle="1" w:styleId="Normal1">
    <w:name w:val="Normal1"/>
    <w:uiPriority w:val="99"/>
    <w:rsid w:val="00DF2B8C"/>
    <w:rPr>
      <w:rFonts w:ascii="Times New Roman" w:eastAsia="Times New Roman" w:hAnsi="Times New Roman"/>
    </w:rPr>
  </w:style>
  <w:style w:type="paragraph" w:styleId="ae">
    <w:name w:val="Block Text"/>
    <w:basedOn w:val="a0"/>
    <w:uiPriority w:val="99"/>
    <w:rsid w:val="00DF2B8C"/>
    <w:pPr>
      <w:ind w:left="50" w:right="29"/>
    </w:pPr>
    <w:rPr>
      <w:sz w:val="20"/>
      <w:szCs w:val="20"/>
    </w:rPr>
  </w:style>
  <w:style w:type="paragraph" w:customStyle="1" w:styleId="51">
    <w:name w:val="заголовок 5"/>
    <w:basedOn w:val="a0"/>
    <w:next w:val="a0"/>
    <w:uiPriority w:val="99"/>
    <w:rsid w:val="00DF2B8C"/>
    <w:pPr>
      <w:keepNext/>
      <w:autoSpaceDE w:val="0"/>
      <w:autoSpaceDN w:val="0"/>
      <w:outlineLvl w:val="4"/>
    </w:pPr>
    <w:rPr>
      <w:b/>
      <w:bCs/>
      <w:color w:val="0000FF"/>
    </w:rPr>
  </w:style>
  <w:style w:type="character" w:styleId="HTML">
    <w:name w:val="HTML Typewriter"/>
    <w:basedOn w:val="a1"/>
    <w:uiPriority w:val="99"/>
    <w:rsid w:val="00DF2B8C"/>
    <w:rPr>
      <w:rFonts w:ascii="Courier New" w:hAnsi="Courier New" w:cs="Courier New"/>
      <w:sz w:val="20"/>
      <w:szCs w:val="20"/>
    </w:rPr>
  </w:style>
  <w:style w:type="character" w:styleId="af">
    <w:name w:val="Strong"/>
    <w:basedOn w:val="a1"/>
    <w:uiPriority w:val="99"/>
    <w:qFormat/>
    <w:rsid w:val="00DF2B8C"/>
    <w:rPr>
      <w:rFonts w:cs="Times New Roman"/>
      <w:b/>
      <w:bCs/>
    </w:rPr>
  </w:style>
  <w:style w:type="paragraph" w:customStyle="1" w:styleId="11">
    <w:name w:val="Абзац списка1"/>
    <w:basedOn w:val="a0"/>
    <w:uiPriority w:val="99"/>
    <w:rsid w:val="00DF2B8C"/>
    <w:pPr>
      <w:ind w:left="720"/>
    </w:pPr>
  </w:style>
  <w:style w:type="paragraph" w:customStyle="1" w:styleId="9">
    <w:name w:val="заголовок 9"/>
    <w:basedOn w:val="a0"/>
    <w:next w:val="a0"/>
    <w:uiPriority w:val="99"/>
    <w:rsid w:val="00DF2B8C"/>
    <w:pPr>
      <w:keepNext/>
      <w:autoSpaceDE w:val="0"/>
      <w:autoSpaceDN w:val="0"/>
      <w:jc w:val="center"/>
      <w:outlineLvl w:val="8"/>
    </w:pPr>
    <w:rPr>
      <w:b/>
      <w:bCs/>
      <w:color w:val="0000FF"/>
    </w:rPr>
  </w:style>
  <w:style w:type="character" w:styleId="af0">
    <w:name w:val="Hyperlink"/>
    <w:basedOn w:val="a1"/>
    <w:uiPriority w:val="99"/>
    <w:rsid w:val="00DF2B8C"/>
    <w:rPr>
      <w:rFonts w:cs="Times New Roman"/>
      <w:color w:val="0000FF"/>
      <w:u w:val="single"/>
    </w:rPr>
  </w:style>
  <w:style w:type="paragraph" w:styleId="af1">
    <w:name w:val="Plain Text"/>
    <w:basedOn w:val="a0"/>
    <w:link w:val="af2"/>
    <w:uiPriority w:val="99"/>
    <w:rsid w:val="00DF2B8C"/>
    <w:rPr>
      <w:rFonts w:ascii="Courier New" w:hAnsi="Courier New" w:cs="Courier New"/>
      <w:sz w:val="20"/>
      <w:szCs w:val="20"/>
    </w:rPr>
  </w:style>
  <w:style w:type="character" w:customStyle="1" w:styleId="af2">
    <w:name w:val="Текст Знак"/>
    <w:basedOn w:val="a1"/>
    <w:link w:val="af1"/>
    <w:uiPriority w:val="99"/>
    <w:locked/>
    <w:rsid w:val="00DF2B8C"/>
    <w:rPr>
      <w:rFonts w:ascii="Courier New" w:hAnsi="Courier New" w:cs="Courier New"/>
      <w:sz w:val="20"/>
      <w:szCs w:val="20"/>
      <w:lang w:val="ru-RU" w:eastAsia="ru-RU"/>
    </w:rPr>
  </w:style>
  <w:style w:type="character" w:customStyle="1" w:styleId="apple-style-span">
    <w:name w:val="apple-style-span"/>
    <w:basedOn w:val="a1"/>
    <w:uiPriority w:val="99"/>
    <w:rsid w:val="00DF2B8C"/>
    <w:rPr>
      <w:rFonts w:cs="Times New Roman"/>
    </w:rPr>
  </w:style>
  <w:style w:type="paragraph" w:customStyle="1" w:styleId="af3">
    <w:name w:val="Стиль"/>
    <w:uiPriority w:val="99"/>
    <w:rsid w:val="00DF2B8C"/>
    <w:pPr>
      <w:widowControl w:val="0"/>
      <w:autoSpaceDE w:val="0"/>
      <w:autoSpaceDN w:val="0"/>
      <w:adjustRightInd w:val="0"/>
    </w:pPr>
    <w:rPr>
      <w:rFonts w:ascii="Times New Roman" w:eastAsia="Times New Roman" w:hAnsi="Times New Roman"/>
      <w:sz w:val="24"/>
      <w:szCs w:val="24"/>
    </w:rPr>
  </w:style>
  <w:style w:type="paragraph" w:styleId="af4">
    <w:name w:val="Balloon Text"/>
    <w:basedOn w:val="a0"/>
    <w:link w:val="af5"/>
    <w:uiPriority w:val="99"/>
    <w:semiHidden/>
    <w:rsid w:val="00DF2B8C"/>
    <w:rPr>
      <w:rFonts w:ascii="Tahoma" w:hAnsi="Tahoma" w:cs="Tahoma"/>
      <w:sz w:val="16"/>
      <w:szCs w:val="16"/>
    </w:rPr>
  </w:style>
  <w:style w:type="character" w:customStyle="1" w:styleId="af5">
    <w:name w:val="Текст выноски Знак"/>
    <w:basedOn w:val="a1"/>
    <w:link w:val="af4"/>
    <w:uiPriority w:val="99"/>
    <w:semiHidden/>
    <w:locked/>
    <w:rsid w:val="00DF2B8C"/>
    <w:rPr>
      <w:rFonts w:ascii="Tahoma" w:hAnsi="Tahoma" w:cs="Tahoma"/>
      <w:sz w:val="16"/>
      <w:szCs w:val="16"/>
      <w:lang w:val="ru-RU" w:eastAsia="ru-RU"/>
    </w:rPr>
  </w:style>
  <w:style w:type="paragraph" w:styleId="af6">
    <w:name w:val="footnote text"/>
    <w:aliases w:val="Знак Знак Знак Знак Знак,Знак Знак Знак Знак Знак Знак Знак Знак,Знак Знак Знак Знак Знак Знак Знак,Знак Знак Знак Знак Знак Знак Знак Знак Знак Знак Знак Знак  Знак Знак"/>
    <w:basedOn w:val="a0"/>
    <w:link w:val="af7"/>
    <w:uiPriority w:val="99"/>
    <w:semiHidden/>
    <w:rsid w:val="00DF2B8C"/>
    <w:rPr>
      <w:sz w:val="20"/>
      <w:szCs w:val="20"/>
    </w:rPr>
  </w:style>
  <w:style w:type="character" w:customStyle="1" w:styleId="FootnoteTextChar">
    <w:name w:val="Footnote Text Char"/>
    <w:aliases w:val="Знак Знак Знак Знак Знак Char,Знак Знак Знак Знак Знак Знак Знак Знак Char,Знак Знак Знак Знак Знак Знак Знак Char,Знак Знак Знак Знак Знак Знак Знак Знак Знак Знак Знак Знак  Знак Знак Char"/>
    <w:basedOn w:val="a1"/>
    <w:link w:val="af6"/>
    <w:uiPriority w:val="99"/>
    <w:semiHidden/>
    <w:locked/>
    <w:rsid w:val="004E7F79"/>
    <w:rPr>
      <w:rFonts w:ascii="Times New Roman" w:hAnsi="Times New Roman" w:cs="Times New Roman"/>
      <w:sz w:val="20"/>
      <w:szCs w:val="20"/>
    </w:rPr>
  </w:style>
  <w:style w:type="character" w:customStyle="1" w:styleId="af7">
    <w:name w:val="Текст сноски Знак"/>
    <w:aliases w:val="Знак Знак Знак Знак Знак Знак,Знак Знак Знак Знак Знак Знак Знак Знак Знак,Знак Знак Знак Знак Знак Знак Знак Знак1,Знак Знак Знак Знак Знак Знак Знак Знак Знак Знак Знак Знак  Знак Знак Знак"/>
    <w:basedOn w:val="a1"/>
    <w:link w:val="af6"/>
    <w:uiPriority w:val="99"/>
    <w:semiHidden/>
    <w:locked/>
    <w:rsid w:val="00DF2B8C"/>
    <w:rPr>
      <w:rFonts w:ascii="Times New Roman" w:hAnsi="Times New Roman" w:cs="Times New Roman"/>
      <w:sz w:val="20"/>
      <w:szCs w:val="20"/>
      <w:lang w:val="ru-RU" w:eastAsia="ru-RU"/>
    </w:rPr>
  </w:style>
  <w:style w:type="character" w:styleId="af8">
    <w:name w:val="footnote reference"/>
    <w:basedOn w:val="a1"/>
    <w:uiPriority w:val="99"/>
    <w:semiHidden/>
    <w:rsid w:val="00DF2B8C"/>
    <w:rPr>
      <w:rFonts w:cs="Times New Roman"/>
      <w:vertAlign w:val="superscript"/>
    </w:rPr>
  </w:style>
  <w:style w:type="character" w:customStyle="1" w:styleId="12">
    <w:name w:val="Сильное выделение1"/>
    <w:basedOn w:val="a1"/>
    <w:uiPriority w:val="99"/>
    <w:rsid w:val="00DF2B8C"/>
    <w:rPr>
      <w:rFonts w:cs="Times New Roman"/>
      <w:b/>
      <w:bCs/>
      <w:i/>
      <w:iCs/>
      <w:color w:val="auto"/>
    </w:rPr>
  </w:style>
  <w:style w:type="paragraph" w:customStyle="1" w:styleId="210">
    <w:name w:val="Основной текст с отступом 21"/>
    <w:basedOn w:val="a0"/>
    <w:uiPriority w:val="99"/>
    <w:rsid w:val="00DF2B8C"/>
    <w:pPr>
      <w:spacing w:after="120" w:line="480" w:lineRule="auto"/>
      <w:ind w:left="283"/>
    </w:pPr>
    <w:rPr>
      <w:rFonts w:eastAsia="MS Mincho"/>
      <w:lang w:eastAsia="ar-SA"/>
    </w:rPr>
  </w:style>
  <w:style w:type="paragraph" w:customStyle="1" w:styleId="af9">
    <w:name w:val="Знак"/>
    <w:basedOn w:val="a0"/>
    <w:autoRedefine/>
    <w:uiPriority w:val="99"/>
    <w:rsid w:val="00DF2B8C"/>
    <w:pPr>
      <w:spacing w:after="160" w:line="240" w:lineRule="exact"/>
    </w:pPr>
    <w:rPr>
      <w:rFonts w:eastAsia="SimSun"/>
      <w:b/>
      <w:bCs/>
      <w:sz w:val="28"/>
      <w:szCs w:val="28"/>
      <w:lang w:val="en-US" w:eastAsia="en-US"/>
    </w:rPr>
  </w:style>
  <w:style w:type="paragraph" w:customStyle="1" w:styleId="13">
    <w:name w:val="Без интервала1"/>
    <w:uiPriority w:val="99"/>
    <w:rsid w:val="00DF2B8C"/>
    <w:rPr>
      <w:rFonts w:cs="Calibri"/>
      <w:sz w:val="22"/>
      <w:szCs w:val="22"/>
      <w:lang w:eastAsia="en-US"/>
    </w:rPr>
  </w:style>
  <w:style w:type="paragraph" w:customStyle="1" w:styleId="a">
    <w:name w:val="Знак Знак Знак Знак"/>
    <w:basedOn w:val="a0"/>
    <w:uiPriority w:val="99"/>
    <w:rsid w:val="00DF2B8C"/>
    <w:pPr>
      <w:numPr>
        <w:numId w:val="1"/>
      </w:numPr>
      <w:spacing w:after="160" w:line="240" w:lineRule="exact"/>
    </w:pPr>
    <w:rPr>
      <w:i/>
      <w:iCs/>
      <w:lang w:val="en-US" w:eastAsia="en-US"/>
    </w:rPr>
  </w:style>
  <w:style w:type="paragraph" w:styleId="afa">
    <w:name w:val="Normal (Web)"/>
    <w:basedOn w:val="a0"/>
    <w:uiPriority w:val="99"/>
    <w:rsid w:val="00DF2B8C"/>
    <w:pPr>
      <w:spacing w:before="100" w:beforeAutospacing="1" w:after="100" w:afterAutospacing="1"/>
    </w:pPr>
  </w:style>
  <w:style w:type="paragraph" w:styleId="afb">
    <w:name w:val="List Paragraph"/>
    <w:basedOn w:val="a0"/>
    <w:uiPriority w:val="99"/>
    <w:qFormat/>
    <w:rsid w:val="00C73041"/>
    <w:pPr>
      <w:ind w:left="720"/>
    </w:pPr>
  </w:style>
  <w:style w:type="paragraph" w:customStyle="1" w:styleId="Listenabsatz1">
    <w:name w:val="Listenabsatz1"/>
    <w:basedOn w:val="a0"/>
    <w:uiPriority w:val="99"/>
    <w:rsid w:val="00A544A3"/>
    <w:pPr>
      <w:spacing w:after="200" w:line="276" w:lineRule="auto"/>
      <w:ind w:left="720"/>
    </w:pPr>
    <w:rPr>
      <w:rFonts w:ascii="Calibri" w:hAnsi="Calibri" w:cs="Calibri"/>
      <w:sz w:val="22"/>
      <w:szCs w:val="22"/>
    </w:rPr>
  </w:style>
  <w:style w:type="paragraph" w:customStyle="1" w:styleId="Listenabsatz2">
    <w:name w:val="Listenabsatz2"/>
    <w:basedOn w:val="a0"/>
    <w:uiPriority w:val="99"/>
    <w:rsid w:val="002628F5"/>
    <w:pPr>
      <w:spacing w:after="200" w:line="276" w:lineRule="auto"/>
      <w:ind w:left="720"/>
    </w:pPr>
    <w:rPr>
      <w:rFonts w:ascii="Calibri" w:hAnsi="Calibri" w:cs="Calibri"/>
      <w:sz w:val="22"/>
      <w:szCs w:val="22"/>
    </w:rPr>
  </w:style>
  <w:style w:type="character" w:customStyle="1" w:styleId="FontStyle11">
    <w:name w:val="Font Style11"/>
    <w:uiPriority w:val="99"/>
    <w:rsid w:val="00717CF3"/>
    <w:rPr>
      <w:rFonts w:ascii="Times New Roman" w:hAnsi="Times New Roman"/>
      <w:spacing w:val="10"/>
      <w:sz w:val="24"/>
    </w:rPr>
  </w:style>
  <w:style w:type="character" w:customStyle="1" w:styleId="FontStyle13">
    <w:name w:val="Font Style13"/>
    <w:uiPriority w:val="99"/>
    <w:rsid w:val="00717CF3"/>
    <w:rPr>
      <w:rFonts w:ascii="Times New Roman" w:hAnsi="Times New Roman"/>
      <w:b/>
      <w:spacing w:val="10"/>
      <w:sz w:val="24"/>
    </w:rPr>
  </w:style>
  <w:style w:type="paragraph" w:customStyle="1" w:styleId="afc">
    <w:name w:val="Базовый"/>
    <w:uiPriority w:val="99"/>
    <w:rsid w:val="003345FC"/>
    <w:pPr>
      <w:tabs>
        <w:tab w:val="left" w:pos="709"/>
      </w:tabs>
      <w:suppressAutoHyphens/>
      <w:spacing w:after="200" w:line="276" w:lineRule="atLeast"/>
    </w:pPr>
    <w:rPr>
      <w:rFonts w:eastAsia="Times New Roman" w:cs="Calibri"/>
      <w:sz w:val="22"/>
      <w:szCs w:val="22"/>
    </w:rPr>
  </w:style>
  <w:style w:type="character" w:customStyle="1" w:styleId="news">
    <w:name w:val="news"/>
    <w:basedOn w:val="a1"/>
    <w:uiPriority w:val="99"/>
    <w:rsid w:val="007D0CA4"/>
    <w:rPr>
      <w:rFonts w:cs="Times New Roman"/>
      <w:b/>
      <w:bCs/>
      <w:color w:val="FFFFFF"/>
      <w:sz w:val="19"/>
      <w:szCs w:val="19"/>
      <w:shd w:val="clear" w:color="auto" w:fill="auto"/>
    </w:rPr>
  </w:style>
  <w:style w:type="paragraph" w:styleId="z-">
    <w:name w:val="HTML Top of Form"/>
    <w:basedOn w:val="a0"/>
    <w:next w:val="a0"/>
    <w:link w:val="z-0"/>
    <w:hidden/>
    <w:uiPriority w:val="99"/>
    <w:locked/>
    <w:rsid w:val="007D0CA4"/>
    <w:pPr>
      <w:pBdr>
        <w:bottom w:val="single" w:sz="6" w:space="1" w:color="auto"/>
      </w:pBdr>
      <w:jc w:val="center"/>
    </w:pPr>
    <w:rPr>
      <w:rFonts w:ascii="Arial" w:eastAsia="Calibri" w:hAnsi="Arial" w:cs="Arial"/>
      <w:vanish/>
      <w:sz w:val="16"/>
      <w:szCs w:val="16"/>
    </w:rPr>
  </w:style>
  <w:style w:type="character" w:customStyle="1" w:styleId="z-0">
    <w:name w:val="z-Начало формы Знак"/>
    <w:basedOn w:val="a1"/>
    <w:link w:val="z-"/>
    <w:uiPriority w:val="99"/>
    <w:semiHidden/>
    <w:locked/>
    <w:rsid w:val="00F1386A"/>
    <w:rPr>
      <w:rFonts w:ascii="Arial" w:hAnsi="Arial" w:cs="Arial"/>
      <w:vanish/>
      <w:sz w:val="16"/>
      <w:szCs w:val="16"/>
    </w:rPr>
  </w:style>
  <w:style w:type="paragraph" w:styleId="z-1">
    <w:name w:val="HTML Bottom of Form"/>
    <w:basedOn w:val="a0"/>
    <w:next w:val="a0"/>
    <w:link w:val="z-2"/>
    <w:hidden/>
    <w:uiPriority w:val="99"/>
    <w:locked/>
    <w:rsid w:val="007D0CA4"/>
    <w:pPr>
      <w:pBdr>
        <w:top w:val="single" w:sz="6" w:space="1" w:color="auto"/>
      </w:pBdr>
      <w:jc w:val="center"/>
    </w:pPr>
    <w:rPr>
      <w:rFonts w:ascii="Arial" w:eastAsia="Calibri" w:hAnsi="Arial" w:cs="Arial"/>
      <w:vanish/>
      <w:sz w:val="16"/>
      <w:szCs w:val="16"/>
    </w:rPr>
  </w:style>
  <w:style w:type="character" w:customStyle="1" w:styleId="z-2">
    <w:name w:val="z-Конец формы Знак"/>
    <w:basedOn w:val="a1"/>
    <w:link w:val="z-1"/>
    <w:uiPriority w:val="99"/>
    <w:semiHidden/>
    <w:locked/>
    <w:rsid w:val="00F1386A"/>
    <w:rPr>
      <w:rFonts w:ascii="Arial" w:hAnsi="Arial" w:cs="Arial"/>
      <w:vanish/>
      <w:sz w:val="16"/>
      <w:szCs w:val="16"/>
    </w:rPr>
  </w:style>
  <w:style w:type="character" w:customStyle="1" w:styleId="type2">
    <w:name w:val="type2"/>
    <w:basedOn w:val="a1"/>
    <w:uiPriority w:val="99"/>
    <w:rsid w:val="007D0CA4"/>
    <w:rPr>
      <w:rFonts w:cs="Times New Roman"/>
    </w:rPr>
  </w:style>
  <w:style w:type="paragraph" w:customStyle="1" w:styleId="310">
    <w:name w:val="Основной текст с отступом 31"/>
    <w:basedOn w:val="a0"/>
    <w:uiPriority w:val="99"/>
    <w:rsid w:val="007E6D99"/>
    <w:pPr>
      <w:suppressAutoHyphens/>
      <w:spacing w:after="120" w:line="100" w:lineRule="atLeast"/>
      <w:ind w:left="283"/>
    </w:pPr>
    <w:rPr>
      <w:kern w:val="1"/>
      <w:sz w:val="16"/>
      <w:szCs w:val="16"/>
      <w:lang w:eastAsia="hi-IN" w:bidi="hi-IN"/>
    </w:rPr>
  </w:style>
  <w:style w:type="paragraph" w:customStyle="1" w:styleId="BodyTextIndent31">
    <w:name w:val="Body Text Indent 31"/>
    <w:basedOn w:val="a0"/>
    <w:uiPriority w:val="99"/>
    <w:rsid w:val="007E6D99"/>
    <w:pPr>
      <w:suppressAutoHyphens/>
      <w:spacing w:after="120" w:line="100" w:lineRule="atLeast"/>
      <w:ind w:left="283"/>
    </w:pPr>
    <w:rPr>
      <w:kern w:val="1"/>
      <w:sz w:val="16"/>
      <w:szCs w:val="16"/>
      <w:lang w:eastAsia="hi-IN" w:bidi="hi-IN"/>
    </w:rPr>
  </w:style>
  <w:style w:type="character" w:customStyle="1" w:styleId="afd">
    <w:name w:val="Знак Знак"/>
    <w:basedOn w:val="a1"/>
    <w:uiPriority w:val="99"/>
    <w:locked/>
    <w:rsid w:val="002C62FD"/>
    <w:rPr>
      <w:rFonts w:eastAsia="Times New Roman" w:cs="Times New Roman"/>
      <w:sz w:val="24"/>
      <w:szCs w:val="24"/>
      <w:lang w:val="ru-RU" w:eastAsia="ru-RU"/>
    </w:rPr>
  </w:style>
  <w:style w:type="paragraph" w:customStyle="1" w:styleId="western">
    <w:name w:val="western"/>
    <w:basedOn w:val="a0"/>
    <w:uiPriority w:val="99"/>
    <w:rsid w:val="00E84D51"/>
    <w:pPr>
      <w:spacing w:before="100" w:beforeAutospacing="1" w:after="100" w:afterAutospacing="1"/>
    </w:pPr>
    <w:rPr>
      <w:rFonts w:eastAsia="Calibri"/>
    </w:rPr>
  </w:style>
  <w:style w:type="character" w:customStyle="1" w:styleId="hps">
    <w:name w:val="hps"/>
    <w:basedOn w:val="a1"/>
    <w:uiPriority w:val="99"/>
    <w:rsid w:val="00E84D51"/>
    <w:rPr>
      <w:rFonts w:cs="Times New Roman"/>
    </w:rPr>
  </w:style>
  <w:style w:type="character" w:customStyle="1" w:styleId="14">
    <w:name w:val="Знак Знак1"/>
    <w:basedOn w:val="a1"/>
    <w:uiPriority w:val="99"/>
    <w:locked/>
    <w:rsid w:val="008931B4"/>
    <w:rPr>
      <w:rFonts w:eastAsia="Times New Roman" w:cs="Times New Roman"/>
      <w:sz w:val="24"/>
      <w:szCs w:val="24"/>
      <w:lang w:val="ru-RU" w:eastAsia="ru-RU"/>
    </w:rPr>
  </w:style>
  <w:style w:type="character" w:customStyle="1" w:styleId="s1">
    <w:name w:val="s1"/>
    <w:uiPriority w:val="99"/>
    <w:rsid w:val="00E20B8A"/>
  </w:style>
  <w:style w:type="paragraph" w:customStyle="1" w:styleId="Default">
    <w:name w:val="Default"/>
    <w:uiPriority w:val="99"/>
    <w:rsid w:val="00E40EB3"/>
    <w:pPr>
      <w:autoSpaceDE w:val="0"/>
      <w:autoSpaceDN w:val="0"/>
      <w:adjustRightInd w:val="0"/>
    </w:pPr>
    <w:rPr>
      <w:rFonts w:ascii="Times New Roman" w:hAnsi="Times New Roman"/>
      <w:color w:val="000000"/>
      <w:sz w:val="24"/>
      <w:szCs w:val="24"/>
    </w:rPr>
  </w:style>
  <w:style w:type="paragraph" w:customStyle="1" w:styleId="Adresse">
    <w:name w:val="Adresse"/>
    <w:basedOn w:val="a0"/>
    <w:uiPriority w:val="99"/>
    <w:rsid w:val="0039221A"/>
    <w:rPr>
      <w:rFonts w:ascii="Arial" w:eastAsia="Calibri" w:hAnsi="Arial" w:cs="Arial"/>
      <w:sz w:val="20"/>
      <w:szCs w:val="20"/>
      <w:lang w:val="de-DE" w:eastAsia="de-DE"/>
    </w:rPr>
  </w:style>
  <w:style w:type="paragraph" w:customStyle="1" w:styleId="25">
    <w:name w:val="Абзац списка2"/>
    <w:basedOn w:val="a0"/>
    <w:uiPriority w:val="99"/>
    <w:rsid w:val="0039221A"/>
    <w:pPr>
      <w:spacing w:after="200" w:line="276" w:lineRule="auto"/>
      <w:ind w:left="720"/>
    </w:pPr>
    <w:rPr>
      <w:rFonts w:ascii="Calibri" w:eastAsia="Calibri" w:hAnsi="Calibri" w:cs="Calibri"/>
      <w:sz w:val="22"/>
      <w:szCs w:val="22"/>
    </w:rPr>
  </w:style>
  <w:style w:type="character" w:customStyle="1" w:styleId="yiv6909190879hps">
    <w:name w:val="yiv6909190879hps"/>
    <w:basedOn w:val="a1"/>
    <w:uiPriority w:val="99"/>
    <w:rsid w:val="006570C0"/>
    <w:rPr>
      <w:rFonts w:cs="Times New Roman"/>
    </w:rPr>
  </w:style>
  <w:style w:type="character" w:customStyle="1" w:styleId="contributors">
    <w:name w:val="contributors"/>
    <w:basedOn w:val="a1"/>
    <w:uiPriority w:val="99"/>
    <w:rsid w:val="00A913CE"/>
    <w:rPr>
      <w:rFonts w:cs="Times New Roman"/>
    </w:rPr>
  </w:style>
  <w:style w:type="character" w:customStyle="1" w:styleId="apple-converted-space">
    <w:name w:val="apple-converted-space"/>
    <w:basedOn w:val="a1"/>
    <w:uiPriority w:val="99"/>
    <w:rsid w:val="00A913CE"/>
    <w:rPr>
      <w:rFonts w:cs="Times New Roman"/>
    </w:rPr>
  </w:style>
  <w:style w:type="character" w:styleId="afe">
    <w:name w:val="Emphasis"/>
    <w:basedOn w:val="a1"/>
    <w:uiPriority w:val="99"/>
    <w:qFormat/>
    <w:locked/>
    <w:rsid w:val="00A913CE"/>
    <w:rPr>
      <w:rFonts w:cs="Times New Roman"/>
      <w:i/>
      <w:iCs/>
    </w:rPr>
  </w:style>
  <w:style w:type="character" w:customStyle="1" w:styleId="secondary">
    <w:name w:val="secondary"/>
    <w:basedOn w:val="a1"/>
    <w:uiPriority w:val="99"/>
    <w:rsid w:val="00A913CE"/>
    <w:rPr>
      <w:rFonts w:cs="Times New Roman"/>
    </w:rPr>
  </w:style>
  <w:style w:type="character" w:customStyle="1" w:styleId="cities">
    <w:name w:val="cities"/>
    <w:basedOn w:val="a1"/>
    <w:uiPriority w:val="99"/>
    <w:rsid w:val="00A913CE"/>
    <w:rPr>
      <w:rFonts w:cs="Times New Roman"/>
    </w:rPr>
  </w:style>
  <w:style w:type="character" w:customStyle="1" w:styleId="publishers">
    <w:name w:val="publishers"/>
    <w:basedOn w:val="a1"/>
    <w:uiPriority w:val="99"/>
    <w:rsid w:val="00A913CE"/>
    <w:rPr>
      <w:rFonts w:cs="Times New Roman"/>
    </w:rPr>
  </w:style>
  <w:style w:type="character" w:customStyle="1" w:styleId="year">
    <w:name w:val="year"/>
    <w:basedOn w:val="a1"/>
    <w:uiPriority w:val="99"/>
    <w:rsid w:val="00A913CE"/>
    <w:rPr>
      <w:rFonts w:cs="Times New Roman"/>
    </w:rPr>
  </w:style>
  <w:style w:type="paragraph" w:customStyle="1" w:styleId="26">
    <w:name w:val="Без интервала2"/>
    <w:uiPriority w:val="99"/>
    <w:rsid w:val="005405F1"/>
    <w:pPr>
      <w:suppressAutoHyphens/>
    </w:pPr>
    <w:rPr>
      <w:rFonts w:ascii="Times New Roman" w:hAnsi="Times New Roman"/>
      <w:kern w:val="2"/>
      <w:sz w:val="24"/>
      <w:szCs w:val="24"/>
      <w:lang w:eastAsia="ar-SA"/>
    </w:rPr>
  </w:style>
  <w:style w:type="paragraph" w:customStyle="1" w:styleId="15">
    <w:name w:val="Обычный1"/>
    <w:uiPriority w:val="99"/>
    <w:rsid w:val="00505DEE"/>
    <w:pPr>
      <w:widowControl w:val="0"/>
      <w:spacing w:before="180" w:line="420" w:lineRule="auto"/>
      <w:ind w:firstLine="700"/>
      <w:jc w:val="both"/>
    </w:pPr>
    <w:rPr>
      <w:rFonts w:ascii="Times New Roman" w:eastAsia="Times New Roman" w:hAnsi="Times New Roman"/>
      <w:sz w:val="28"/>
      <w:szCs w:val="28"/>
    </w:rPr>
  </w:style>
  <w:style w:type="paragraph" w:customStyle="1" w:styleId="16">
    <w:name w:val="Знак1"/>
    <w:basedOn w:val="a0"/>
    <w:uiPriority w:val="99"/>
    <w:rsid w:val="007A3248"/>
    <w:pPr>
      <w:spacing w:after="160" w:line="240" w:lineRule="exact"/>
    </w:pPr>
    <w:rPr>
      <w:rFonts w:ascii="Verdana" w:eastAsia="Calibri"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43071480">
      <w:marLeft w:val="0"/>
      <w:marRight w:val="0"/>
      <w:marTop w:val="0"/>
      <w:marBottom w:val="0"/>
      <w:divBdr>
        <w:top w:val="none" w:sz="0" w:space="0" w:color="auto"/>
        <w:left w:val="none" w:sz="0" w:space="0" w:color="auto"/>
        <w:bottom w:val="none" w:sz="0" w:space="0" w:color="auto"/>
        <w:right w:val="none" w:sz="0" w:space="0" w:color="auto"/>
      </w:divBdr>
      <w:divsChild>
        <w:div w:id="1643071489">
          <w:marLeft w:val="0"/>
          <w:marRight w:val="0"/>
          <w:marTop w:val="0"/>
          <w:marBottom w:val="0"/>
          <w:divBdr>
            <w:top w:val="none" w:sz="0" w:space="0" w:color="auto"/>
            <w:left w:val="none" w:sz="0" w:space="0" w:color="auto"/>
            <w:bottom w:val="none" w:sz="0" w:space="0" w:color="auto"/>
            <w:right w:val="none" w:sz="0" w:space="0" w:color="auto"/>
          </w:divBdr>
          <w:divsChild>
            <w:div w:id="1643071488">
              <w:marLeft w:val="0"/>
              <w:marRight w:val="0"/>
              <w:marTop w:val="0"/>
              <w:marBottom w:val="0"/>
              <w:divBdr>
                <w:top w:val="none" w:sz="0" w:space="0" w:color="auto"/>
                <w:left w:val="none" w:sz="0" w:space="0" w:color="auto"/>
                <w:bottom w:val="none" w:sz="0" w:space="0" w:color="auto"/>
                <w:right w:val="none" w:sz="0" w:space="0" w:color="auto"/>
              </w:divBdr>
              <w:divsChild>
                <w:div w:id="1643071487">
                  <w:marLeft w:val="0"/>
                  <w:marRight w:val="0"/>
                  <w:marTop w:val="0"/>
                  <w:marBottom w:val="0"/>
                  <w:divBdr>
                    <w:top w:val="single" w:sz="12" w:space="0" w:color="7A0808"/>
                    <w:left w:val="single" w:sz="12" w:space="0" w:color="7A0808"/>
                    <w:bottom w:val="single" w:sz="12" w:space="0" w:color="7A0808"/>
                    <w:right w:val="single" w:sz="12" w:space="0" w:color="7A0808"/>
                  </w:divBdr>
                  <w:divsChild>
                    <w:div w:id="1643071481">
                      <w:marLeft w:val="30"/>
                      <w:marRight w:val="30"/>
                      <w:marTop w:val="30"/>
                      <w:marBottom w:val="30"/>
                      <w:divBdr>
                        <w:top w:val="single" w:sz="6" w:space="15" w:color="C8CBB0"/>
                        <w:left w:val="single" w:sz="6" w:space="30" w:color="C8CBB0"/>
                        <w:bottom w:val="single" w:sz="6" w:space="31" w:color="C8CBB0"/>
                        <w:right w:val="single" w:sz="6" w:space="30" w:color="C8CBB0"/>
                      </w:divBdr>
                      <w:divsChild>
                        <w:div w:id="1643071483">
                          <w:marLeft w:val="0"/>
                          <w:marRight w:val="0"/>
                          <w:marTop w:val="0"/>
                          <w:marBottom w:val="0"/>
                          <w:divBdr>
                            <w:top w:val="none" w:sz="0" w:space="0" w:color="auto"/>
                            <w:left w:val="none" w:sz="0" w:space="0" w:color="auto"/>
                            <w:bottom w:val="none" w:sz="0" w:space="0" w:color="auto"/>
                            <w:right w:val="none" w:sz="0" w:space="0" w:color="auto"/>
                          </w:divBdr>
                          <w:divsChild>
                            <w:div w:id="1643071484">
                              <w:marLeft w:val="0"/>
                              <w:marRight w:val="0"/>
                              <w:marTop w:val="0"/>
                              <w:marBottom w:val="0"/>
                              <w:divBdr>
                                <w:top w:val="none" w:sz="0" w:space="0" w:color="auto"/>
                                <w:left w:val="none" w:sz="0" w:space="0" w:color="auto"/>
                                <w:bottom w:val="none" w:sz="0" w:space="0" w:color="auto"/>
                                <w:right w:val="none" w:sz="0" w:space="0" w:color="auto"/>
                              </w:divBdr>
                              <w:divsChild>
                                <w:div w:id="164307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3071491">
      <w:marLeft w:val="0"/>
      <w:marRight w:val="0"/>
      <w:marTop w:val="0"/>
      <w:marBottom w:val="0"/>
      <w:divBdr>
        <w:top w:val="none" w:sz="0" w:space="0" w:color="auto"/>
        <w:left w:val="none" w:sz="0" w:space="0" w:color="auto"/>
        <w:bottom w:val="none" w:sz="0" w:space="0" w:color="auto"/>
        <w:right w:val="none" w:sz="0" w:space="0" w:color="auto"/>
      </w:divBdr>
      <w:divsChild>
        <w:div w:id="1643071479">
          <w:marLeft w:val="0"/>
          <w:marRight w:val="0"/>
          <w:marTop w:val="0"/>
          <w:marBottom w:val="0"/>
          <w:divBdr>
            <w:top w:val="none" w:sz="0" w:space="0" w:color="auto"/>
            <w:left w:val="none" w:sz="0" w:space="0" w:color="auto"/>
            <w:bottom w:val="none" w:sz="0" w:space="0" w:color="auto"/>
            <w:right w:val="none" w:sz="0" w:space="0" w:color="auto"/>
          </w:divBdr>
          <w:divsChild>
            <w:div w:id="1643071493">
              <w:marLeft w:val="0"/>
              <w:marRight w:val="0"/>
              <w:marTop w:val="0"/>
              <w:marBottom w:val="0"/>
              <w:divBdr>
                <w:top w:val="none" w:sz="0" w:space="0" w:color="auto"/>
                <w:left w:val="none" w:sz="0" w:space="0" w:color="auto"/>
                <w:bottom w:val="none" w:sz="0" w:space="0" w:color="auto"/>
                <w:right w:val="none" w:sz="0" w:space="0" w:color="auto"/>
              </w:divBdr>
              <w:divsChild>
                <w:div w:id="1643071478">
                  <w:marLeft w:val="0"/>
                  <w:marRight w:val="0"/>
                  <w:marTop w:val="0"/>
                  <w:marBottom w:val="0"/>
                  <w:divBdr>
                    <w:top w:val="single" w:sz="12" w:space="0" w:color="7A0808"/>
                    <w:left w:val="single" w:sz="12" w:space="0" w:color="7A0808"/>
                    <w:bottom w:val="single" w:sz="12" w:space="0" w:color="7A0808"/>
                    <w:right w:val="single" w:sz="12" w:space="0" w:color="7A0808"/>
                  </w:divBdr>
                  <w:divsChild>
                    <w:div w:id="1643071485">
                      <w:marLeft w:val="30"/>
                      <w:marRight w:val="30"/>
                      <w:marTop w:val="30"/>
                      <w:marBottom w:val="30"/>
                      <w:divBdr>
                        <w:top w:val="single" w:sz="6" w:space="15" w:color="C8CBB0"/>
                        <w:left w:val="single" w:sz="6" w:space="30" w:color="C8CBB0"/>
                        <w:bottom w:val="single" w:sz="6" w:space="31" w:color="C8CBB0"/>
                        <w:right w:val="single" w:sz="6" w:space="30" w:color="C8CBB0"/>
                      </w:divBdr>
                      <w:divsChild>
                        <w:div w:id="1643071486">
                          <w:marLeft w:val="0"/>
                          <w:marRight w:val="0"/>
                          <w:marTop w:val="0"/>
                          <w:marBottom w:val="0"/>
                          <w:divBdr>
                            <w:top w:val="none" w:sz="0" w:space="0" w:color="auto"/>
                            <w:left w:val="none" w:sz="0" w:space="0" w:color="auto"/>
                            <w:bottom w:val="none" w:sz="0" w:space="0" w:color="auto"/>
                            <w:right w:val="none" w:sz="0" w:space="0" w:color="auto"/>
                          </w:divBdr>
                          <w:divsChild>
                            <w:div w:id="1643071490">
                              <w:marLeft w:val="0"/>
                              <w:marRight w:val="0"/>
                              <w:marTop w:val="0"/>
                              <w:marBottom w:val="0"/>
                              <w:divBdr>
                                <w:top w:val="none" w:sz="0" w:space="0" w:color="auto"/>
                                <w:left w:val="none" w:sz="0" w:space="0" w:color="auto"/>
                                <w:bottom w:val="none" w:sz="0" w:space="0" w:color="auto"/>
                                <w:right w:val="none" w:sz="0" w:space="0" w:color="auto"/>
                              </w:divBdr>
                              <w:divsChild>
                                <w:div w:id="164307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3071494">
      <w:marLeft w:val="0"/>
      <w:marRight w:val="0"/>
      <w:marTop w:val="0"/>
      <w:marBottom w:val="0"/>
      <w:divBdr>
        <w:top w:val="none" w:sz="0" w:space="0" w:color="auto"/>
        <w:left w:val="none" w:sz="0" w:space="0" w:color="auto"/>
        <w:bottom w:val="none" w:sz="0" w:space="0" w:color="auto"/>
        <w:right w:val="none" w:sz="0" w:space="0" w:color="auto"/>
      </w:divBdr>
    </w:div>
    <w:div w:id="1643071495">
      <w:marLeft w:val="0"/>
      <w:marRight w:val="0"/>
      <w:marTop w:val="0"/>
      <w:marBottom w:val="0"/>
      <w:divBdr>
        <w:top w:val="none" w:sz="0" w:space="0" w:color="auto"/>
        <w:left w:val="none" w:sz="0" w:space="0" w:color="auto"/>
        <w:bottom w:val="none" w:sz="0" w:space="0" w:color="auto"/>
        <w:right w:val="none" w:sz="0" w:space="0" w:color="auto"/>
      </w:divBdr>
    </w:div>
    <w:div w:id="164307149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in.rs.gov.ru/node/345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ru.wikipedia.org/wiki/%D0%90%D0%BA%D0%B0%D0%B4%D0%B5%D0%BC%D0%B8%D1%8F_%D0%B0%D1%80%D1%85%D0%B8%D1%82%D0%B5%D0%BA%D1%82%D1%83%D1%80%D1%8B_%D0%A1%D0%A1%D0%A1%D0%A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elibrary.ru/contents.asp?issueid=1297781&amp;selid=21942628" TargetMode="External"/><Relationship Id="rId4" Type="http://schemas.openxmlformats.org/officeDocument/2006/relationships/webSettings" Target="webSettings.xml"/><Relationship Id="rId9" Type="http://schemas.openxmlformats.org/officeDocument/2006/relationships/hyperlink" Target="http://elibrary.ru/contents.asp?issueid=12977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2036</TotalTime>
  <Pages>1</Pages>
  <Words>15645</Words>
  <Characters>89177</Characters>
  <Application>Microsoft Office Word</Application>
  <DocSecurity>0</DocSecurity>
  <Lines>743</Lines>
  <Paragraphs>209</Paragraphs>
  <ScaleCrop>false</ScaleCrop>
  <Company>Microsoft</Company>
  <LinksUpToDate>false</LinksUpToDate>
  <CharactersWithSpaces>104613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Zhdanova</dc:creator>
  <cp:keywords/>
  <dc:description/>
  <cp:lastModifiedBy>1</cp:lastModifiedBy>
  <cp:revision>65</cp:revision>
  <cp:lastPrinted>2015-12-07T13:17:00Z</cp:lastPrinted>
  <dcterms:created xsi:type="dcterms:W3CDTF">2015-01-12T11:20:00Z</dcterms:created>
  <dcterms:modified xsi:type="dcterms:W3CDTF">2015-12-07T13:20:00Z</dcterms:modified>
</cp:coreProperties>
</file>